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5585" w14:textId="77777777" w:rsidR="00C426DB" w:rsidRDefault="00C426DB" w:rsidP="00C426DB">
      <w:pPr>
        <w:spacing w:line="360" w:lineRule="auto"/>
        <w:jc w:val="both"/>
        <w:rPr>
          <w:b/>
        </w:rPr>
      </w:pPr>
      <w:r>
        <w:rPr>
          <w:b/>
        </w:rPr>
        <w:t>TARI PER LE UTENZE NON DOMESTICHE CHE CONFERISCONO RIFIUTI URBANI AL DI FUORI DEL SERVIZIO PUBBLICO</w:t>
      </w:r>
    </w:p>
    <w:p w14:paraId="412690F4" w14:textId="77777777" w:rsidR="00C426DB" w:rsidRDefault="00C426DB" w:rsidP="00C426DB">
      <w:pPr>
        <w:spacing w:line="360" w:lineRule="auto"/>
        <w:jc w:val="both"/>
        <w:rPr>
          <w:bCs/>
        </w:rPr>
      </w:pPr>
      <w:r>
        <w:rPr>
          <w:bCs/>
        </w:rPr>
        <w:t>L’art. 238, comma 10, D.Lgs. n. 152/2006 - Testo Unico dell’Ambiente (TUA) - come modificato dall’art. 3, comma 12, D.Lgs. n. 116/2020, prevede che le utenze non domestiche che producono rifiuti urbani,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w:t>
      </w:r>
    </w:p>
    <w:p w14:paraId="7F93BEF9" w14:textId="77777777" w:rsidR="00C426DB" w:rsidRDefault="00C426DB" w:rsidP="00C426DB">
      <w:pPr>
        <w:spacing w:line="360" w:lineRule="auto"/>
        <w:jc w:val="both"/>
        <w:rPr>
          <w:bCs/>
        </w:rPr>
      </w:pPr>
    </w:p>
    <w:p w14:paraId="62124A98" w14:textId="77777777" w:rsidR="00C426DB" w:rsidRDefault="00C426DB" w:rsidP="00C426DB">
      <w:pPr>
        <w:spacing w:line="360" w:lineRule="auto"/>
        <w:jc w:val="both"/>
        <w:rPr>
          <w:b/>
        </w:rPr>
      </w:pPr>
      <w:r>
        <w:rPr>
          <w:b/>
        </w:rPr>
        <w:t>Normativa</w:t>
      </w:r>
    </w:p>
    <w:p w14:paraId="72C49809" w14:textId="77777777" w:rsidR="00C426DB" w:rsidRDefault="00C426DB" w:rsidP="00C426DB">
      <w:pPr>
        <w:pStyle w:val="abstract"/>
        <w:spacing w:before="90" w:beforeAutospacing="0" w:after="300" w:afterAutospacing="0" w:line="360" w:lineRule="auto"/>
        <w:jc w:val="both"/>
        <w:textAlignment w:val="baseline"/>
      </w:pPr>
      <w:r>
        <w:t>Le superfici ove avviene la lavorazione industriale sono escluse dall’applicazione dei prelievi sui rifiuti, compresi i magazzini di materie prime, di merci e di prodotti finiti, sia con riferimento alla quota fissa che alla quota variabile. Lo ha chiarito il Ministero della Transizione ecologica con circolare del 12 aprile 2021, intervenendo su alcune problematiche connesse all’applicazione della TARI. Continuano, invece, ad applicarsi i prelievi sui rifiuti, sia per la quota fissa che variabile, relativamente alle superfici produttive di rifiuti urbani, come ad esempio, mense, uffici o locali funzionalmente connessi alle stesse. Laddove l’utenza non domestica scelga di conferire i rifiuti urbani al di fuori del servizio pubblico, resta dovuta solo la quota fissa.</w:t>
      </w:r>
    </w:p>
    <w:p w14:paraId="7B0983E8" w14:textId="77777777" w:rsidR="00C426DB" w:rsidRDefault="00C426DB" w:rsidP="00C426DB">
      <w:pPr>
        <w:spacing w:line="360" w:lineRule="auto"/>
        <w:jc w:val="both"/>
        <w:textAlignment w:val="baseline"/>
      </w:pPr>
      <w:r>
        <w:t>Con circolare n. 37259 del 12 aprile 2021, la Direzione generale per l'economia circolare del Ministero della Transizione Ecologica (MTE) ha fornito chiarimenti su alcune problematiche anche connesse all’applicazione della TARI.</w:t>
      </w:r>
    </w:p>
    <w:p w14:paraId="37165830" w14:textId="77777777" w:rsidR="00C426DB" w:rsidRDefault="00C426DB" w:rsidP="00C426DB">
      <w:pPr>
        <w:pStyle w:val="Titolo2"/>
        <w:spacing w:before="450" w:after="375" w:line="360" w:lineRule="auto"/>
        <w:textAlignment w:val="baseline"/>
        <w:rPr>
          <w:sz w:val="24"/>
          <w:szCs w:val="24"/>
        </w:rPr>
      </w:pPr>
      <w:r>
        <w:rPr>
          <w:bCs/>
          <w:sz w:val="24"/>
          <w:szCs w:val="24"/>
        </w:rPr>
        <w:t>Riciclo e recupero</w:t>
      </w:r>
    </w:p>
    <w:p w14:paraId="6F41FB7B" w14:textId="77777777" w:rsidR="00C426DB" w:rsidRDefault="00C426DB" w:rsidP="00C426DB">
      <w:pPr>
        <w:spacing w:line="360" w:lineRule="auto"/>
        <w:jc w:val="both"/>
        <w:textAlignment w:val="baseline"/>
      </w:pPr>
      <w:r>
        <w:t>La riduzione della quota variabile della tariffa della TARI in caso di conferimento dei rifiuti compete sia nel caso di </w:t>
      </w:r>
      <w:r>
        <w:rPr>
          <w:rStyle w:val="Enfasigrassetto"/>
          <w:bdr w:val="none" w:sz="0" w:space="0" w:color="auto" w:frame="1"/>
        </w:rPr>
        <w:t>riciclo</w:t>
      </w:r>
      <w:r>
        <w:t> che di </w:t>
      </w:r>
      <w:r>
        <w:rPr>
          <w:rStyle w:val="Enfasigrassetto"/>
          <w:bdr w:val="none" w:sz="0" w:space="0" w:color="auto" w:frame="1"/>
        </w:rPr>
        <w:t>recupero</w:t>
      </w:r>
      <w:r>
        <w:t>.</w:t>
      </w:r>
    </w:p>
    <w:p w14:paraId="515999EA" w14:textId="77777777" w:rsidR="00C426DB" w:rsidRDefault="00C426DB" w:rsidP="00C426DB">
      <w:pPr>
        <w:spacing w:line="360" w:lineRule="auto"/>
        <w:jc w:val="both"/>
        <w:textAlignment w:val="baseline"/>
      </w:pPr>
      <w:r>
        <w:t>L’art. 238, comma 10, D.Lgs. n. 152/2006 - Testo Unico dell’Ambiente (TUA) - come modificato dall'art. 3, comma 12, D.Lgs. n. 116/2020, prevede che le </w:t>
      </w:r>
      <w:r>
        <w:rPr>
          <w:rStyle w:val="Enfasigrassetto"/>
          <w:bdr w:val="none" w:sz="0" w:space="0" w:color="auto" w:frame="1"/>
        </w:rPr>
        <w:t>utenze non domestiche</w:t>
      </w:r>
      <w:r>
        <w:t xml:space="preserve"> che producono </w:t>
      </w:r>
      <w:r>
        <w:lastRenderedPageBreak/>
        <w:t>rifiuti urbani, che li conferiscono al di fuori del servizio pubblico e dimostrano di averli </w:t>
      </w:r>
      <w:r>
        <w:rPr>
          <w:rStyle w:val="Enfasigrassetto"/>
          <w:bdr w:val="none" w:sz="0" w:space="0" w:color="auto" w:frame="1"/>
        </w:rPr>
        <w:t>avviati al recupero</w:t>
      </w:r>
      <w:r>
        <w:t> mediante </w:t>
      </w:r>
      <w:r>
        <w:rPr>
          <w:rStyle w:val="Enfasigrassetto"/>
          <w:bdr w:val="none" w:sz="0" w:space="0" w:color="auto" w:frame="1"/>
        </w:rPr>
        <w:t>attestazione</w:t>
      </w:r>
      <w:r>
        <w:t> rilasciata dal soggetto che effettua l'attività di recupero dei rifiuti stessi, sono escluse dalla corresponsione della componente tariffaria rapportata alla quantità dei rifiuti conferiti.</w:t>
      </w:r>
    </w:p>
    <w:p w14:paraId="75728623" w14:textId="77777777" w:rsidR="00C426DB" w:rsidRDefault="00C426DB" w:rsidP="00C426DB">
      <w:pPr>
        <w:spacing w:line="360" w:lineRule="auto"/>
        <w:jc w:val="both"/>
        <w:textAlignment w:val="baseline"/>
      </w:pPr>
      <w:r>
        <w:t>L’art. 1, comma 649, della legge n. 147/2012 dispone che “per i produttori di rifiuti speciali assimilati agli urbani, nella </w:t>
      </w:r>
      <w:r>
        <w:rPr>
          <w:rStyle w:val="Enfasigrassetto"/>
          <w:bdr w:val="none" w:sz="0" w:space="0" w:color="auto" w:frame="1"/>
        </w:rPr>
        <w:t>determinazione della TARI</w:t>
      </w:r>
      <w:r>
        <w:t>, il comune disciplina con proprio regolamento riduzioni della quota variabile del tributo proporzionali alle quantità di rifiuti speciali assimilati che il produttore dimostra di aver avviato al </w:t>
      </w:r>
      <w:r>
        <w:rPr>
          <w:rStyle w:val="Enfasigrassetto"/>
          <w:bdr w:val="none" w:sz="0" w:space="0" w:color="auto" w:frame="1"/>
        </w:rPr>
        <w:t>riciclo</w:t>
      </w:r>
      <w:r>
        <w:t>, direttamente o tramite soggetti autorizzati”.</w:t>
      </w:r>
    </w:p>
    <w:p w14:paraId="4590EEA4" w14:textId="77777777" w:rsidR="00C426DB" w:rsidRDefault="00C426DB" w:rsidP="00C426DB">
      <w:pPr>
        <w:spacing w:line="360" w:lineRule="auto"/>
        <w:jc w:val="both"/>
        <w:textAlignment w:val="baseline"/>
      </w:pPr>
      <w:r>
        <w:t>Dal coordinamento di queste due norme si osserva che la disposizione da ultimo riportata richiama ancora i c.d. “</w:t>
      </w:r>
      <w:r>
        <w:rPr>
          <w:rStyle w:val="Enfasigrassetto"/>
          <w:bdr w:val="none" w:sz="0" w:space="0" w:color="auto" w:frame="1"/>
        </w:rPr>
        <w:t>rifiuti speciali assimilati</w:t>
      </w:r>
      <w:r>
        <w:t>”, tipologia non più esistente, in quanto del tutto superata dalla normativa unionale e da quella nazionale di recepimento e sostituita dalla nuova definizione di “</w:t>
      </w:r>
      <w:r>
        <w:rPr>
          <w:rStyle w:val="Enfasigrassetto"/>
          <w:bdr w:val="none" w:sz="0" w:space="0" w:color="auto" w:frame="1"/>
        </w:rPr>
        <w:t>rifiuti urbani</w:t>
      </w:r>
      <w:r>
        <w:t>”.</w:t>
      </w:r>
    </w:p>
    <w:p w14:paraId="641FE237" w14:textId="77777777" w:rsidR="00C426DB" w:rsidRDefault="00C426DB" w:rsidP="00C426DB">
      <w:pPr>
        <w:spacing w:line="360" w:lineRule="auto"/>
        <w:jc w:val="both"/>
        <w:textAlignment w:val="baseline"/>
      </w:pPr>
      <w:r>
        <w:t>Inoltre, la medesima disposizione collega la riduzione della quota variabile della TARI alle quantità di rifiuti che il produttore dimostra di aver avviato al </w:t>
      </w:r>
      <w:r>
        <w:rPr>
          <w:rStyle w:val="Enfasigrassetto"/>
          <w:bdr w:val="none" w:sz="0" w:space="0" w:color="auto" w:frame="1"/>
        </w:rPr>
        <w:t>riciclo</w:t>
      </w:r>
      <w:r>
        <w:t>, a differenza di quanto previsto dal comma 10 dell’art. 238 che fa, invece, riferimento ai rifiuti avviati al </w:t>
      </w:r>
      <w:r>
        <w:rPr>
          <w:rStyle w:val="Enfasigrassetto"/>
          <w:bdr w:val="none" w:sz="0" w:space="0" w:color="auto" w:frame="1"/>
        </w:rPr>
        <w:t>recupero</w:t>
      </w:r>
      <w:r>
        <w:t>, come pure il comma 2-</w:t>
      </w:r>
      <w:r>
        <w:rPr>
          <w:i/>
          <w:iCs/>
          <w:bdr w:val="none" w:sz="0" w:space="0" w:color="auto" w:frame="1"/>
        </w:rPr>
        <w:t>bis</w:t>
      </w:r>
      <w:r>
        <w:t> dell’art. 198 TUA, inserito dal D.Lgs. n. 116/2020, il quale prevede che “le utenze non domestiche possono conferire al di fuori del servizio pubblico i propri rifiuti urbani previa dimostrazione di averli avviati al </w:t>
      </w:r>
      <w:r>
        <w:rPr>
          <w:rStyle w:val="Enfasigrassetto"/>
          <w:bdr w:val="none" w:sz="0" w:space="0" w:color="auto" w:frame="1"/>
        </w:rPr>
        <w:t>recupero</w:t>
      </w:r>
      <w:r>
        <w:t> mediante attestazione rilasciata dal soggetto che effettua l'attività di recupero dei rifiuti stessi”.</w:t>
      </w:r>
    </w:p>
    <w:p w14:paraId="3636539D" w14:textId="77777777" w:rsidR="00C426DB" w:rsidRDefault="00C426DB" w:rsidP="00C426DB">
      <w:pPr>
        <w:spacing w:line="360" w:lineRule="auto"/>
        <w:jc w:val="both"/>
        <w:textAlignment w:val="baseline"/>
      </w:pPr>
      <w:r>
        <w:t>Ad avviso della Direzione generale per l'economia circolare, la riduzione della quota variabile prevista dal comma 649 deve essere riferita a </w:t>
      </w:r>
      <w:r>
        <w:rPr>
          <w:rStyle w:val="Enfasigrassetto"/>
          <w:bdr w:val="none" w:sz="0" w:space="0" w:color="auto" w:frame="1"/>
        </w:rPr>
        <w:t>qualunque processo di recupero</w:t>
      </w:r>
      <w:r>
        <w:t>, </w:t>
      </w:r>
      <w:r>
        <w:rPr>
          <w:rStyle w:val="Enfasigrassetto"/>
          <w:bdr w:val="none" w:sz="0" w:space="0" w:color="auto" w:frame="1"/>
        </w:rPr>
        <w:t>ricomprendendo anche il riciclo</w:t>
      </w:r>
      <w:r>
        <w:t> al quale i rifiuti sono avviati. L’</w:t>
      </w:r>
      <w:r>
        <w:rPr>
          <w:rStyle w:val="Enfasigrassetto"/>
          <w:bdr w:val="none" w:sz="0" w:space="0" w:color="auto" w:frame="1"/>
        </w:rPr>
        <w:t>attestazione</w:t>
      </w:r>
      <w:r>
        <w:t> rilasciata dal soggetto che effettua l’attività di avvio a recupero dei rifiuti è pertanto </w:t>
      </w:r>
      <w:r>
        <w:rPr>
          <w:rStyle w:val="Enfasigrassetto"/>
          <w:bdr w:val="none" w:sz="0" w:space="0" w:color="auto" w:frame="1"/>
        </w:rPr>
        <w:t>sufficiente</w:t>
      </w:r>
      <w:r>
        <w:t> per ottenere la </w:t>
      </w:r>
      <w:r>
        <w:rPr>
          <w:rStyle w:val="Enfasigrassetto"/>
          <w:bdr w:val="none" w:sz="0" w:space="0" w:color="auto" w:frame="1"/>
        </w:rPr>
        <w:t>riduzione della quota variabile della TARI</w:t>
      </w:r>
      <w:r>
        <w:t> in rapporto alla quantità di detti rifiuti, a prescindere dalla quantità degli scarti prodotti nel processo di recupero.</w:t>
      </w:r>
    </w:p>
    <w:p w14:paraId="5D327CA2" w14:textId="77777777" w:rsidR="00C426DB" w:rsidRDefault="00C426DB" w:rsidP="00C426DB">
      <w:pPr>
        <w:spacing w:line="360" w:lineRule="auto"/>
        <w:jc w:val="both"/>
        <w:textAlignment w:val="baseline"/>
      </w:pPr>
      <w:r>
        <w:t>Per queste utenze rimane impregiudicato il versamento della TARI relativa alla parte fissa, calcolato sui servizi forniti indivisibili.</w:t>
      </w:r>
    </w:p>
    <w:p w14:paraId="74E44171" w14:textId="77777777" w:rsidR="00C426DB" w:rsidRDefault="00C426DB" w:rsidP="00C426DB">
      <w:pPr>
        <w:pStyle w:val="Titolo2"/>
        <w:spacing w:before="450" w:after="375" w:line="360" w:lineRule="auto"/>
        <w:textAlignment w:val="baseline"/>
        <w:rPr>
          <w:sz w:val="24"/>
          <w:szCs w:val="24"/>
        </w:rPr>
      </w:pPr>
      <w:r>
        <w:rPr>
          <w:bCs/>
          <w:sz w:val="24"/>
          <w:szCs w:val="24"/>
        </w:rPr>
        <w:lastRenderedPageBreak/>
        <w:t>Modalità operative utenze non domestiche: scelta di non avvalersi del servizio pubblico</w:t>
      </w:r>
    </w:p>
    <w:p w14:paraId="73AF9026" w14:textId="77777777" w:rsidR="00C426DB" w:rsidRDefault="00C426DB" w:rsidP="00C426DB">
      <w:pPr>
        <w:spacing w:line="360" w:lineRule="auto"/>
        <w:jc w:val="both"/>
        <w:textAlignment w:val="baseline"/>
      </w:pPr>
      <w:r>
        <w:t>Le utenze non domestiche sono tenute a comunicare formalmente all’ente gestore di ambito ottimale, ove costituito e operante, ovvero al comune di appartenenza la scelta di non avvalersi del servizio pubblico di raccolta.</w:t>
      </w:r>
    </w:p>
    <w:p w14:paraId="3139E4A3" w14:textId="77777777" w:rsidR="00C426DB" w:rsidRDefault="00C426DB" w:rsidP="00C426DB">
      <w:pPr>
        <w:spacing w:line="360" w:lineRule="auto"/>
        <w:jc w:val="both"/>
        <w:textAlignment w:val="baseline"/>
      </w:pPr>
      <w:r>
        <w:t>Per quanto riguarda la comunicazione ci sono diversi chiarimenti.</w:t>
      </w:r>
    </w:p>
    <w:p w14:paraId="15050B2C" w14:textId="77777777" w:rsidR="00C426DB" w:rsidRDefault="00C426DB" w:rsidP="00C426DB">
      <w:pPr>
        <w:spacing w:line="360" w:lineRule="auto"/>
        <w:jc w:val="both"/>
        <w:textAlignment w:val="baseline"/>
      </w:pPr>
      <w:r>
        <w:rPr>
          <w:rStyle w:val="Enfasigrassetto"/>
          <w:bdr w:val="none" w:sz="0" w:space="0" w:color="auto" w:frame="1"/>
        </w:rPr>
        <w:t>Termine di invio della comunicazione</w:t>
      </w:r>
    </w:p>
    <w:p w14:paraId="7D8A552C" w14:textId="77777777" w:rsidR="00C426DB" w:rsidRDefault="00C426DB" w:rsidP="00C426DB">
      <w:pPr>
        <w:spacing w:line="360" w:lineRule="auto"/>
        <w:jc w:val="both"/>
        <w:textAlignment w:val="baseline"/>
      </w:pPr>
      <w:r>
        <w:t>L’art. 30, comma 5, D.L. n. 41/2021 stabilisce che la comunicazione deve essere </w:t>
      </w:r>
      <w:r>
        <w:rPr>
          <w:rStyle w:val="Enfasigrassetto"/>
          <w:bdr w:val="none" w:sz="0" w:space="0" w:color="auto" w:frame="1"/>
        </w:rPr>
        <w:t>effettuata entro il 31 maggio di ciascun anno</w:t>
      </w:r>
      <w:r>
        <w:t>, sulla base del piano economico finanziario (PEF) del servizio di gestione dei rifiuti. Per gli </w:t>
      </w:r>
      <w:r>
        <w:rPr>
          <w:rStyle w:val="Enfasigrassetto"/>
          <w:bdr w:val="none" w:sz="0" w:space="0" w:color="auto" w:frame="1"/>
        </w:rPr>
        <w:t>anni successivi</w:t>
      </w:r>
      <w:r>
        <w:t>, in assenza di una conferma del termine di approvazione degli atti deliberativi al 30 giugno ovvero di un’apposita modifica normativa relativa al termine di presentazione della comunicazione da parte della utenza non domestica, per consentire ai comuni di gestire in tempo utile le variazioni conseguenti alla scelta del ricorso al mercato da parte delle utenze non domestiche, la relativa comunicazione dovrebbe essere effettuata l’anno precedente a quello in cui la stessa deve produrre i suoi effetti. Tale comunicazione incide, infatti, sulla predisposizione del PEF del servizio pubblico di gestione dei rifiuti urbani, ai fini della determinazione della tariffa TARI e della tariffa corrispettiva.</w:t>
      </w:r>
    </w:p>
    <w:p w14:paraId="3EF2700C" w14:textId="77777777" w:rsidR="00C426DB" w:rsidRDefault="00C426DB" w:rsidP="00C426DB">
      <w:pPr>
        <w:spacing w:line="360" w:lineRule="auto"/>
        <w:jc w:val="both"/>
        <w:textAlignment w:val="baseline"/>
      </w:pPr>
      <w:r>
        <w:t>La nuova disposizione non determina l’annullamento dei </w:t>
      </w:r>
      <w:r>
        <w:rPr>
          <w:rStyle w:val="Enfasigrassetto"/>
          <w:bdr w:val="none" w:sz="0" w:space="0" w:color="auto" w:frame="1"/>
        </w:rPr>
        <w:t>contratti</w:t>
      </w:r>
      <w:r>
        <w:t> di affidamento del servizio di raccolta a soggetti privati </w:t>
      </w:r>
      <w:r>
        <w:rPr>
          <w:rStyle w:val="Enfasigrassetto"/>
          <w:bdr w:val="none" w:sz="0" w:space="0" w:color="auto" w:frame="1"/>
        </w:rPr>
        <w:t>conclusi precedentemente</w:t>
      </w:r>
      <w:r>
        <w:t> all’entrata in vigore del D.Lgs. n. 116/2020 che, pertanto, continuano ad essere validi, salvo il loro adeguamento alle condizioni specificate dalla disposizione stessa.</w:t>
      </w:r>
    </w:p>
    <w:p w14:paraId="75C147F6" w14:textId="77777777" w:rsidR="00C426DB" w:rsidRDefault="00C426DB" w:rsidP="00C426DB">
      <w:pPr>
        <w:pStyle w:val="Titolo2"/>
        <w:spacing w:before="450" w:after="375" w:line="360" w:lineRule="auto"/>
        <w:textAlignment w:val="baseline"/>
        <w:rPr>
          <w:sz w:val="24"/>
          <w:szCs w:val="24"/>
        </w:rPr>
      </w:pPr>
      <w:r>
        <w:rPr>
          <w:bCs/>
          <w:sz w:val="24"/>
          <w:szCs w:val="24"/>
        </w:rPr>
        <w:t>Prelievi sui rifiuti e attività industriali</w:t>
      </w:r>
    </w:p>
    <w:p w14:paraId="12F28CC6" w14:textId="77777777" w:rsidR="00C426DB" w:rsidRDefault="00C426DB" w:rsidP="00C426DB">
      <w:pPr>
        <w:spacing w:line="360" w:lineRule="auto"/>
        <w:jc w:val="both"/>
        <w:textAlignment w:val="baseline"/>
      </w:pPr>
      <w:r>
        <w:t>Le attività industriali sono produttive sia di </w:t>
      </w:r>
      <w:r>
        <w:rPr>
          <w:rStyle w:val="Enfasigrassetto"/>
          <w:bdr w:val="none" w:sz="0" w:space="0" w:color="auto" w:frame="1"/>
        </w:rPr>
        <w:t>rifiuti urbani</w:t>
      </w:r>
      <w:r>
        <w:t> sia di </w:t>
      </w:r>
      <w:r>
        <w:rPr>
          <w:rStyle w:val="Enfasigrassetto"/>
          <w:bdr w:val="none" w:sz="0" w:space="0" w:color="auto" w:frame="1"/>
        </w:rPr>
        <w:t>rifiuti speciali</w:t>
      </w:r>
      <w:r>
        <w:t>. Ciò comporta che:</w:t>
      </w:r>
    </w:p>
    <w:p w14:paraId="7E0F4AB0" w14:textId="77777777" w:rsidR="00C426DB" w:rsidRDefault="00C426DB" w:rsidP="00C426DB">
      <w:pPr>
        <w:spacing w:line="360" w:lineRule="auto"/>
        <w:jc w:val="both"/>
        <w:textAlignment w:val="baseline"/>
      </w:pPr>
      <w:r>
        <w:t>- le superfici dove avviene la lavorazione industriale sono escluse dall’applicazione dei prelievi sui rifiuti, compresi i </w:t>
      </w:r>
      <w:r>
        <w:rPr>
          <w:rStyle w:val="Enfasigrassetto"/>
          <w:bdr w:val="none" w:sz="0" w:space="0" w:color="auto" w:frame="1"/>
        </w:rPr>
        <w:t>magazzini</w:t>
      </w:r>
      <w:r>
        <w:t> di materie prime, di merci e di prodotti finiti, sia con riferimento alla quota fissa che alla quota variabile;</w:t>
      </w:r>
    </w:p>
    <w:p w14:paraId="2BB13C12" w14:textId="77777777" w:rsidR="00C426DB" w:rsidRDefault="00C426DB" w:rsidP="00C426DB">
      <w:pPr>
        <w:spacing w:line="360" w:lineRule="auto"/>
        <w:jc w:val="both"/>
        <w:textAlignment w:val="baseline"/>
      </w:pPr>
      <w:r>
        <w:lastRenderedPageBreak/>
        <w:t>- continuano, invece, ad applicarsi i prelievi sui rifiuti, sia per la quota fissa che variabile, relativamente alle superfici produttive di rifiuti urbani, come ad esempio, mense, uffici o locali funzionalmente connessi alle stesse. Per la tassazione di dette superfici si tiene conto delle disposizioni del D.P.R. n. 158/1999, limitatamente alle attività simili per loro natura e per tipologia di rifiuti prodotti a quelle indicate nell’allegato L-</w:t>
      </w:r>
      <w:r>
        <w:rPr>
          <w:i/>
          <w:iCs/>
          <w:bdr w:val="none" w:sz="0" w:space="0" w:color="auto" w:frame="1"/>
        </w:rPr>
        <w:t>quinquies</w:t>
      </w:r>
      <w:r>
        <w:t> alla Parte IV del D.Lgs. n. 152/2006;</w:t>
      </w:r>
    </w:p>
    <w:p w14:paraId="495A5B60" w14:textId="77777777" w:rsidR="00C426DB" w:rsidRDefault="00C426DB" w:rsidP="00C426DB">
      <w:pPr>
        <w:spacing w:line="360" w:lineRule="auto"/>
        <w:jc w:val="both"/>
        <w:textAlignment w:val="baseline"/>
      </w:pPr>
      <w:r>
        <w:t>- resta dovuta </w:t>
      </w:r>
      <w:r>
        <w:rPr>
          <w:rStyle w:val="Enfasigrassetto"/>
          <w:bdr w:val="none" w:sz="0" w:space="0" w:color="auto" w:frame="1"/>
        </w:rPr>
        <w:t>solo la quota fissa</w:t>
      </w:r>
      <w:r>
        <w:t> laddove l’utenza non domestica scelga di conferire i rifiuti urbani al di fuori del servizio pubblico, poiché il comma 649, ma anche il comma 10 dell’art. 238, come innanzi interpretati, prevedono l’esclusione della sola componente tariffaria rapportata alla quantità dei rifiuti conferiti e cioè della parte variabile.</w:t>
      </w:r>
    </w:p>
    <w:p w14:paraId="2A704DBD" w14:textId="77777777" w:rsidR="00C426DB" w:rsidRDefault="00C426DB" w:rsidP="00C426DB">
      <w:pPr>
        <w:pStyle w:val="Titolo2"/>
        <w:spacing w:before="450" w:after="375" w:line="360" w:lineRule="auto"/>
        <w:textAlignment w:val="baseline"/>
        <w:rPr>
          <w:sz w:val="24"/>
          <w:szCs w:val="24"/>
        </w:rPr>
      </w:pPr>
      <w:r>
        <w:rPr>
          <w:bCs/>
          <w:sz w:val="24"/>
          <w:szCs w:val="24"/>
        </w:rPr>
        <w:t>Prelievi sui rifiuti e attività artigianali</w:t>
      </w:r>
    </w:p>
    <w:p w14:paraId="316319A9" w14:textId="77777777" w:rsidR="00C426DB" w:rsidRDefault="00C426DB" w:rsidP="00C426DB">
      <w:pPr>
        <w:spacing w:line="360" w:lineRule="auto"/>
        <w:jc w:val="both"/>
        <w:textAlignment w:val="baseline"/>
      </w:pPr>
      <w:r>
        <w:t>Valgono le regole innanzi viste per le attività industriali.</w:t>
      </w:r>
    </w:p>
    <w:p w14:paraId="41DC459B" w14:textId="77777777" w:rsidR="00C426DB" w:rsidRDefault="00C426DB" w:rsidP="00C426DB">
      <w:pPr>
        <w:pStyle w:val="Titolo2"/>
        <w:spacing w:before="450" w:after="375" w:line="360" w:lineRule="auto"/>
        <w:textAlignment w:val="baseline"/>
        <w:rPr>
          <w:sz w:val="24"/>
          <w:szCs w:val="24"/>
        </w:rPr>
      </w:pPr>
      <w:r>
        <w:rPr>
          <w:bCs/>
          <w:sz w:val="24"/>
          <w:szCs w:val="24"/>
        </w:rPr>
        <w:t>Prelievi sui rifiuti e attività agricole, agroindustriali e della pesca</w:t>
      </w:r>
    </w:p>
    <w:p w14:paraId="3A6723A6" w14:textId="77777777" w:rsidR="00C426DB" w:rsidRDefault="00C426DB" w:rsidP="00C426DB">
      <w:pPr>
        <w:spacing w:line="360" w:lineRule="auto"/>
        <w:jc w:val="both"/>
        <w:textAlignment w:val="baseline"/>
      </w:pPr>
      <w:r>
        <w:t>In merito alle attività agricole, agro-industriali e della silvicoltura, di cui all’art. 184, comma 3, lettera a) del TUA, l’attuale formulazione delle disposizioni contenute nel D.Lgs. n. 116/2020, porta a classificare come speciali tutti i rifiuti derivanti da dette attività, comprese anche quelle ad esse connesse, di cui all’art. 2135 c.c..</w:t>
      </w:r>
    </w:p>
    <w:p w14:paraId="21CF7711" w14:textId="77777777" w:rsidR="00C426DB" w:rsidRDefault="00C426DB" w:rsidP="00C426DB">
      <w:pPr>
        <w:spacing w:line="360" w:lineRule="auto"/>
        <w:jc w:val="both"/>
        <w:textAlignment w:val="baseline"/>
      </w:pPr>
      <w:r>
        <w:t>Con riferimento ai rifiuti agricoli e agroindustriali, l’art. 183, comma 1, lettera b-</w:t>
      </w:r>
      <w:r>
        <w:rPr>
          <w:i/>
          <w:iCs/>
          <w:bdr w:val="none" w:sz="0" w:space="0" w:color="auto" w:frame="1"/>
        </w:rPr>
        <w:t>sexies</w:t>
      </w:r>
      <w:r>
        <w:t> del TUA dispone che “i rifiuti urbani non includono, tra gli altri, i rifiuti della produzione, dell'agricoltura, della silvicoltura, della pesca” e l’art. 184, comma 3, lettera a), prevede che sono rifiuti speciali “a) i rifiuti prodotti nell'ambito delle attività agricole, agro-industriali e della silvicoltura, ai sensi e per gli effetti dell'art. 2135 del codice civile, e della pesca”. Inoltre, in base all'Allegato L-</w:t>
      </w:r>
      <w:r>
        <w:rPr>
          <w:i/>
          <w:iCs/>
          <w:bdr w:val="none" w:sz="0" w:space="0" w:color="auto" w:frame="1"/>
        </w:rPr>
        <w:t>quater</w:t>
      </w:r>
      <w:r>
        <w:t> - Elenco dei rifiuti di cui all'articolo 183, comma 1, lettera b-ter), punto 2 - del TUA, “rimangono esclusi i rifiuti derivanti da attività agricole e connesse di cui all'articolo 2135 del codice civile” e secondo il successivo Allegato L-</w:t>
      </w:r>
      <w:r>
        <w:rPr>
          <w:i/>
          <w:iCs/>
          <w:bdr w:val="none" w:sz="0" w:space="0" w:color="auto" w:frame="1"/>
        </w:rPr>
        <w:t>quinquies</w:t>
      </w:r>
      <w:r>
        <w:t> “rimangono escluse le attività agricole e connesse di cui all'articolo 2135 del codice civile”.</w:t>
      </w:r>
    </w:p>
    <w:p w14:paraId="2F177FE6" w14:textId="77777777" w:rsidR="00C426DB" w:rsidRDefault="00C426DB" w:rsidP="00C426DB">
      <w:pPr>
        <w:spacing w:line="360" w:lineRule="auto"/>
        <w:jc w:val="both"/>
        <w:textAlignment w:val="baseline"/>
      </w:pPr>
      <w:r>
        <w:lastRenderedPageBreak/>
        <w:t>Da tutto ciò si evince, per i rifiuti derivanti dalle attività agricole, agro-industriali e della silvicoltura, produttive di rifiuti speciali, un’</w:t>
      </w:r>
      <w:r>
        <w:rPr>
          <w:rStyle w:val="Enfasigrassetto"/>
          <w:bdr w:val="none" w:sz="0" w:space="0" w:color="auto" w:frame="1"/>
        </w:rPr>
        <w:t>esclusione dall’applicazione del nuovo regime</w:t>
      </w:r>
      <w:r>
        <w:t> previsto per i rifiuti urbani. Tale esclusione è in linea con quanto previsto dalla direttiva comunitaria di riferimento che, all’art. 3, precisa che “i rifiuti urbani non includono, tra gli altri, i rifiuti della produzione, dell’agricoltura, della silvicoltura, della pesca”.</w:t>
      </w:r>
    </w:p>
    <w:p w14:paraId="3392614A" w14:textId="77777777" w:rsidR="00C426DB" w:rsidRDefault="00C426DB" w:rsidP="00C426DB">
      <w:pPr>
        <w:spacing w:line="360" w:lineRule="auto"/>
        <w:jc w:val="both"/>
        <w:textAlignment w:val="baseline"/>
      </w:pPr>
      <w:r>
        <w:t>Ciò premesso, in tale contesto, occorre, però, considerare la previsione di chiusura di cui all’allegato L-</w:t>
      </w:r>
      <w:r>
        <w:rPr>
          <w:i/>
          <w:iCs/>
          <w:bdr w:val="none" w:sz="0" w:space="0" w:color="auto" w:frame="1"/>
        </w:rPr>
        <w:t>quinquies</w:t>
      </w:r>
      <w:r>
        <w:t>, della Parte quarta del TUA che chiarisce che “attività non elencate, ma ad esse simili per loro natura e per tipologia di rifiuti prodotti, si considerano comprese nel punto a cui sono analoghe”. Tale previsione può quindi essere applicata alle </w:t>
      </w:r>
      <w:r>
        <w:rPr>
          <w:rStyle w:val="Enfasigrassetto"/>
          <w:bdr w:val="none" w:sz="0" w:space="0" w:color="auto" w:frame="1"/>
        </w:rPr>
        <w:t>attività relative alla produzione agricola</w:t>
      </w:r>
      <w:r>
        <w:t> che presentano le </w:t>
      </w:r>
      <w:r>
        <w:rPr>
          <w:rStyle w:val="Enfasigrassetto"/>
          <w:bdr w:val="none" w:sz="0" w:space="0" w:color="auto" w:frame="1"/>
        </w:rPr>
        <w:t>medesime caratteristiche</w:t>
      </w:r>
      <w:r>
        <w:t> riportate nel citato allegato. Sulla base di tale previsione, per le suddette utenze deve ritenersi ferma, quindi, la possibilità, in ogni caso, di concordare a titolo volontario con il servizio pubblico di raccolta modalità di adesione al servizio stesso per le tipologie di rifiuti indicati nell’allegato L-quater della citata Parte quarta del TUA.</w:t>
      </w:r>
    </w:p>
    <w:p w14:paraId="11AB1958" w14:textId="77777777" w:rsidR="00C426DB" w:rsidRDefault="00C426DB" w:rsidP="00C426DB">
      <w:pPr>
        <w:spacing w:line="360" w:lineRule="auto"/>
        <w:jc w:val="both"/>
        <w:textAlignment w:val="baseline"/>
      </w:pPr>
      <w:r>
        <w:t>Infine, in considerazione della modifica normativa intervenuta, che ha comportato per tali utenze, la possibile riqualificazione di alcune tipologie di rifiuti derivanti dalla propria attività, nonché della necessità di garantire la corretta gestione dei rifiuti, si ritiene che, nelle more dell’aggiornamento del rapporto contrattuale tra le utenze indicate e il gestore del servizio pubblico, debba essere comunque assicurato il mantenimento del servizio.</w:t>
      </w:r>
    </w:p>
    <w:p w14:paraId="44945352" w14:textId="77777777" w:rsidR="00733CA6" w:rsidRPr="003833EB" w:rsidRDefault="00733CA6" w:rsidP="003833EB"/>
    <w:sectPr w:rsidR="00733CA6" w:rsidRPr="003833E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3AEF" w14:textId="77777777" w:rsidR="00FE027D" w:rsidRDefault="00FE027D">
      <w:r>
        <w:separator/>
      </w:r>
    </w:p>
  </w:endnote>
  <w:endnote w:type="continuationSeparator" w:id="0">
    <w:p w14:paraId="1AB031B4" w14:textId="77777777" w:rsidR="00FE027D" w:rsidRDefault="00FE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398E"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66E1A57F"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Centro Direz.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7996D9B7"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2B2B46DB"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3649FF53"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facebook.com/StudioCastellano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720C" w14:textId="77777777" w:rsidR="00FE027D" w:rsidRDefault="00FE027D">
      <w:r>
        <w:separator/>
      </w:r>
    </w:p>
  </w:footnote>
  <w:footnote w:type="continuationSeparator" w:id="0">
    <w:p w14:paraId="483F0B4C" w14:textId="77777777" w:rsidR="00FE027D" w:rsidRDefault="00FE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0132" w14:textId="77777777" w:rsidR="005E2050" w:rsidRDefault="00090742">
    <w:pPr>
      <w:pStyle w:val="Intestazione"/>
    </w:pPr>
    <w:r>
      <w:rPr>
        <w:noProof/>
      </w:rPr>
      <w:drawing>
        <wp:anchor distT="0" distB="0" distL="114300" distR="114300" simplePos="0" relativeHeight="251657728" behindDoc="0" locked="0" layoutInCell="1" allowOverlap="1" wp14:anchorId="04CC6409" wp14:editId="30265090">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1CE55" w14:textId="77777777" w:rsidR="005E2050" w:rsidRDefault="005E2050">
    <w:pPr>
      <w:pStyle w:val="Intestazione"/>
    </w:pPr>
  </w:p>
  <w:p w14:paraId="68154D52" w14:textId="77777777" w:rsidR="005E2050" w:rsidRDefault="005E2050">
    <w:pPr>
      <w:pStyle w:val="Intestazione"/>
    </w:pPr>
  </w:p>
  <w:p w14:paraId="144436B5" w14:textId="77777777" w:rsidR="005E2050" w:rsidRDefault="005E2050" w:rsidP="0051460C">
    <w:pPr>
      <w:pStyle w:val="Intestazione"/>
      <w:tabs>
        <w:tab w:val="clear" w:pos="4819"/>
        <w:tab w:val="clear" w:pos="9638"/>
      </w:tabs>
      <w:jc w:val="center"/>
    </w:pPr>
    <w:r>
      <w:t>Professionisti d’Impresa</w:t>
    </w:r>
  </w:p>
  <w:p w14:paraId="17F37128" w14:textId="77777777" w:rsidR="005E2050" w:rsidRDefault="005E2050" w:rsidP="0051460C">
    <w:pPr>
      <w:pStyle w:val="Intestazione"/>
      <w:tabs>
        <w:tab w:val="left" w:pos="142"/>
        <w:tab w:val="left" w:pos="180"/>
      </w:tabs>
      <w:jc w:val="center"/>
    </w:pPr>
    <w:r>
      <w:t>Studio di Consulenza Societaria e Tributaria</w:t>
    </w:r>
  </w:p>
  <w:p w14:paraId="7148D63B"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318EC"/>
    <w:multiLevelType w:val="multilevel"/>
    <w:tmpl w:val="B4B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F3E62"/>
    <w:multiLevelType w:val="multilevel"/>
    <w:tmpl w:val="E0D8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98365C"/>
    <w:multiLevelType w:val="multilevel"/>
    <w:tmpl w:val="270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C030136"/>
    <w:multiLevelType w:val="multilevel"/>
    <w:tmpl w:val="3DF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3718B"/>
    <w:multiLevelType w:val="multilevel"/>
    <w:tmpl w:val="54A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628F9"/>
    <w:multiLevelType w:val="multilevel"/>
    <w:tmpl w:val="1932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4"/>
  </w:num>
  <w:num w:numId="4">
    <w:abstractNumId w:val="6"/>
  </w:num>
  <w:num w:numId="5">
    <w:abstractNumId w:val="10"/>
  </w:num>
  <w:num w:numId="6">
    <w:abstractNumId w:val="3"/>
  </w:num>
  <w:num w:numId="7">
    <w:abstractNumId w:val="8"/>
  </w:num>
  <w:num w:numId="8">
    <w:abstractNumId w:val="0"/>
  </w:num>
  <w:num w:numId="9">
    <w:abstractNumId w:val="5"/>
  </w:num>
  <w:num w:numId="10">
    <w:abstractNumId w:val="11"/>
  </w:num>
  <w:num w:numId="11">
    <w:abstractNumId w:val="2"/>
  </w:num>
  <w:num w:numId="12">
    <w:abstractNumId w:val="12"/>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6E4D"/>
    <w:rsid w:val="00131D35"/>
    <w:rsid w:val="001B7DAE"/>
    <w:rsid w:val="00260E46"/>
    <w:rsid w:val="00292CC6"/>
    <w:rsid w:val="002E35F2"/>
    <w:rsid w:val="002F7467"/>
    <w:rsid w:val="003833EB"/>
    <w:rsid w:val="00423765"/>
    <w:rsid w:val="00447160"/>
    <w:rsid w:val="0051460C"/>
    <w:rsid w:val="00525604"/>
    <w:rsid w:val="00576557"/>
    <w:rsid w:val="005C19B6"/>
    <w:rsid w:val="005E2050"/>
    <w:rsid w:val="00617A0A"/>
    <w:rsid w:val="00671A83"/>
    <w:rsid w:val="006D386C"/>
    <w:rsid w:val="006E4BE7"/>
    <w:rsid w:val="00702340"/>
    <w:rsid w:val="00733CA6"/>
    <w:rsid w:val="007B0EA7"/>
    <w:rsid w:val="00830A14"/>
    <w:rsid w:val="00844330"/>
    <w:rsid w:val="00850DF5"/>
    <w:rsid w:val="00865DB1"/>
    <w:rsid w:val="00881D2A"/>
    <w:rsid w:val="008B0AE7"/>
    <w:rsid w:val="008B78E2"/>
    <w:rsid w:val="00997866"/>
    <w:rsid w:val="00A45B1A"/>
    <w:rsid w:val="00B52F06"/>
    <w:rsid w:val="00B54C6E"/>
    <w:rsid w:val="00BB03EA"/>
    <w:rsid w:val="00C426DB"/>
    <w:rsid w:val="00C82D18"/>
    <w:rsid w:val="00CF1BE2"/>
    <w:rsid w:val="00D96F12"/>
    <w:rsid w:val="00DA7F7D"/>
    <w:rsid w:val="00DD12DF"/>
    <w:rsid w:val="00E125FF"/>
    <w:rsid w:val="00E4304B"/>
    <w:rsid w:val="00E44708"/>
    <w:rsid w:val="00E55566"/>
    <w:rsid w:val="00E8270D"/>
    <w:rsid w:val="00E845CA"/>
    <w:rsid w:val="00EE4866"/>
    <w:rsid w:val="00F25646"/>
    <w:rsid w:val="00F752DD"/>
    <w:rsid w:val="00F8477D"/>
    <w:rsid w:val="00FE0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B2D74"/>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881D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881D2A"/>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881D2A"/>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881D2A"/>
    <w:rPr>
      <w:rFonts w:asciiTheme="majorHAnsi" w:eastAsiaTheme="majorEastAsia" w:hAnsiTheme="majorHAnsi" w:cstheme="majorBidi"/>
      <w:color w:val="1F4D78" w:themeColor="accent1" w:themeShade="7F"/>
      <w:sz w:val="24"/>
      <w:szCs w:val="24"/>
    </w:rPr>
  </w:style>
  <w:style w:type="paragraph" w:customStyle="1" w:styleId="wki">
    <w:name w:val="wki"/>
    <w:basedOn w:val="Normale"/>
    <w:rsid w:val="00881D2A"/>
    <w:pPr>
      <w:spacing w:before="100" w:beforeAutospacing="1" w:after="100" w:afterAutospacing="1"/>
    </w:pPr>
  </w:style>
  <w:style w:type="paragraph" w:customStyle="1" w:styleId="logo">
    <w:name w:val="logo"/>
    <w:basedOn w:val="Normale"/>
    <w:rsid w:val="00881D2A"/>
    <w:pPr>
      <w:spacing w:before="100" w:beforeAutospacing="1" w:after="100" w:afterAutospacing="1"/>
    </w:pPr>
  </w:style>
  <w:style w:type="paragraph" w:customStyle="1" w:styleId="search">
    <w:name w:val="search"/>
    <w:basedOn w:val="Normale"/>
    <w:rsid w:val="00881D2A"/>
    <w:pPr>
      <w:spacing w:before="100" w:beforeAutospacing="1" w:after="100" w:afterAutospacing="1"/>
    </w:pPr>
  </w:style>
  <w:style w:type="paragraph" w:customStyle="1" w:styleId="login">
    <w:name w:val="login"/>
    <w:basedOn w:val="Normale"/>
    <w:rsid w:val="00881D2A"/>
    <w:pPr>
      <w:spacing w:before="100" w:beforeAutospacing="1" w:after="100" w:afterAutospacing="1"/>
    </w:pPr>
  </w:style>
  <w:style w:type="paragraph" w:customStyle="1" w:styleId="has-sub">
    <w:name w:val="has-sub"/>
    <w:basedOn w:val="Normale"/>
    <w:rsid w:val="00881D2A"/>
    <w:pPr>
      <w:spacing w:before="100" w:beforeAutospacing="1" w:after="100" w:afterAutospacing="1"/>
    </w:pPr>
  </w:style>
  <w:style w:type="paragraph" w:customStyle="1" w:styleId="wrap-submenu">
    <w:name w:val="wrap-submenu"/>
    <w:basedOn w:val="Normale"/>
    <w:rsid w:val="00881D2A"/>
    <w:pPr>
      <w:spacing w:before="100" w:beforeAutospacing="1" w:after="100" w:afterAutospacing="1"/>
    </w:pPr>
  </w:style>
  <w:style w:type="character" w:customStyle="1" w:styleId="menu-dossiertitle">
    <w:name w:val="menu-dossier__title"/>
    <w:basedOn w:val="Carpredefinitoparagrafo"/>
    <w:rsid w:val="00881D2A"/>
  </w:style>
  <w:style w:type="character" w:customStyle="1" w:styleId="small">
    <w:name w:val="small"/>
    <w:basedOn w:val="Carpredefinitoparagrafo"/>
    <w:rsid w:val="00881D2A"/>
  </w:style>
  <w:style w:type="paragraph" w:customStyle="1" w:styleId="author">
    <w:name w:val="author"/>
    <w:basedOn w:val="Normale"/>
    <w:rsid w:val="00881D2A"/>
    <w:pPr>
      <w:spacing w:before="100" w:beforeAutospacing="1" w:after="100" w:afterAutospacing="1"/>
    </w:pPr>
  </w:style>
  <w:style w:type="paragraph" w:customStyle="1" w:styleId="tag">
    <w:name w:val="tag"/>
    <w:basedOn w:val="Normale"/>
    <w:rsid w:val="00881D2A"/>
    <w:pPr>
      <w:spacing w:before="100" w:beforeAutospacing="1" w:after="100" w:afterAutospacing="1"/>
    </w:pPr>
  </w:style>
  <w:style w:type="paragraph" w:customStyle="1" w:styleId="read-later">
    <w:name w:val="read-later"/>
    <w:basedOn w:val="Normale"/>
    <w:rsid w:val="00881D2A"/>
    <w:pPr>
      <w:spacing w:before="100" w:beforeAutospacing="1" w:after="100" w:afterAutospacing="1"/>
    </w:pPr>
  </w:style>
  <w:style w:type="paragraph" w:customStyle="1" w:styleId="stampa">
    <w:name w:val="stampa"/>
    <w:basedOn w:val="Normale"/>
    <w:rsid w:val="00881D2A"/>
    <w:pPr>
      <w:spacing w:before="100" w:beforeAutospacing="1" w:after="100" w:afterAutospacing="1"/>
    </w:pPr>
  </w:style>
  <w:style w:type="paragraph" w:customStyle="1" w:styleId="pdf">
    <w:name w:val="pdf"/>
    <w:basedOn w:val="Normale"/>
    <w:rsid w:val="00881D2A"/>
    <w:pPr>
      <w:spacing w:before="100" w:beforeAutospacing="1" w:after="100" w:afterAutospacing="1"/>
    </w:pPr>
  </w:style>
  <w:style w:type="paragraph" w:customStyle="1" w:styleId="abstract">
    <w:name w:val="abstract"/>
    <w:basedOn w:val="Normale"/>
    <w:rsid w:val="00881D2A"/>
    <w:pPr>
      <w:spacing w:before="100" w:beforeAutospacing="1" w:after="100" w:afterAutospacing="1"/>
    </w:pPr>
  </w:style>
  <w:style w:type="paragraph" w:customStyle="1" w:styleId="price">
    <w:name w:val="price"/>
    <w:basedOn w:val="Normale"/>
    <w:rsid w:val="00881D2A"/>
    <w:pPr>
      <w:spacing w:before="100" w:beforeAutospacing="1" w:after="100" w:afterAutospacing="1"/>
    </w:pPr>
  </w:style>
  <w:style w:type="paragraph" w:customStyle="1" w:styleId="old-price">
    <w:name w:val="old-price"/>
    <w:basedOn w:val="Normale"/>
    <w:rsid w:val="00881D2A"/>
    <w:pPr>
      <w:spacing w:before="100" w:beforeAutospacing="1" w:after="100" w:afterAutospacing="1"/>
    </w:pPr>
  </w:style>
  <w:style w:type="character" w:customStyle="1" w:styleId="strike">
    <w:name w:val="strike"/>
    <w:basedOn w:val="Carpredefinitoparagrafo"/>
    <w:rsid w:val="00881D2A"/>
  </w:style>
  <w:style w:type="character" w:customStyle="1" w:styleId="sale">
    <w:name w:val="sale"/>
    <w:basedOn w:val="Carpredefinitoparagrafo"/>
    <w:rsid w:val="0088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5852">
      <w:bodyDiv w:val="1"/>
      <w:marLeft w:val="0"/>
      <w:marRight w:val="0"/>
      <w:marTop w:val="0"/>
      <w:marBottom w:val="0"/>
      <w:divBdr>
        <w:top w:val="none" w:sz="0" w:space="0" w:color="auto"/>
        <w:left w:val="none" w:sz="0" w:space="0" w:color="auto"/>
        <w:bottom w:val="none" w:sz="0" w:space="0" w:color="auto"/>
        <w:right w:val="none" w:sz="0" w:space="0" w:color="auto"/>
      </w:divBdr>
      <w:divsChild>
        <w:div w:id="68120841">
          <w:marLeft w:val="0"/>
          <w:marRight w:val="0"/>
          <w:marTop w:val="0"/>
          <w:marBottom w:val="0"/>
          <w:divBdr>
            <w:top w:val="none" w:sz="0" w:space="0" w:color="auto"/>
            <w:left w:val="none" w:sz="0" w:space="0" w:color="auto"/>
            <w:bottom w:val="none" w:sz="0" w:space="0" w:color="auto"/>
            <w:right w:val="none" w:sz="0" w:space="0" w:color="auto"/>
          </w:divBdr>
          <w:divsChild>
            <w:div w:id="2001498443">
              <w:marLeft w:val="0"/>
              <w:marRight w:val="0"/>
              <w:marTop w:val="0"/>
              <w:marBottom w:val="0"/>
              <w:divBdr>
                <w:top w:val="none" w:sz="0" w:space="0" w:color="auto"/>
                <w:left w:val="none" w:sz="0" w:space="0" w:color="auto"/>
                <w:bottom w:val="none" w:sz="0" w:space="0" w:color="auto"/>
                <w:right w:val="none" w:sz="0" w:space="0" w:color="auto"/>
              </w:divBdr>
              <w:divsChild>
                <w:div w:id="1177963732">
                  <w:marLeft w:val="0"/>
                  <w:marRight w:val="0"/>
                  <w:marTop w:val="0"/>
                  <w:marBottom w:val="0"/>
                  <w:divBdr>
                    <w:top w:val="none" w:sz="0" w:space="0" w:color="auto"/>
                    <w:left w:val="none" w:sz="0" w:space="0" w:color="auto"/>
                    <w:bottom w:val="none" w:sz="0" w:space="0" w:color="auto"/>
                    <w:right w:val="none" w:sz="0" w:space="0" w:color="auto"/>
                  </w:divBdr>
                </w:div>
              </w:divsChild>
            </w:div>
            <w:div w:id="1705878">
              <w:marLeft w:val="0"/>
              <w:marRight w:val="0"/>
              <w:marTop w:val="0"/>
              <w:marBottom w:val="0"/>
              <w:divBdr>
                <w:top w:val="none" w:sz="0" w:space="0" w:color="auto"/>
                <w:left w:val="none" w:sz="0" w:space="0" w:color="auto"/>
                <w:bottom w:val="none" w:sz="0" w:space="0" w:color="auto"/>
                <w:right w:val="none" w:sz="0" w:space="0" w:color="auto"/>
              </w:divBdr>
            </w:div>
          </w:divsChild>
        </w:div>
        <w:div w:id="981498721">
          <w:marLeft w:val="0"/>
          <w:marRight w:val="0"/>
          <w:marTop w:val="0"/>
          <w:marBottom w:val="0"/>
          <w:divBdr>
            <w:top w:val="none" w:sz="0" w:space="0" w:color="auto"/>
            <w:left w:val="none" w:sz="0" w:space="0" w:color="auto"/>
            <w:bottom w:val="none" w:sz="0" w:space="0" w:color="auto"/>
            <w:right w:val="none" w:sz="0" w:space="0" w:color="auto"/>
          </w:divBdr>
          <w:divsChild>
            <w:div w:id="889002068">
              <w:marLeft w:val="0"/>
              <w:marRight w:val="0"/>
              <w:marTop w:val="0"/>
              <w:marBottom w:val="0"/>
              <w:divBdr>
                <w:top w:val="none" w:sz="0" w:space="0" w:color="auto"/>
                <w:left w:val="none" w:sz="0" w:space="0" w:color="auto"/>
                <w:bottom w:val="none" w:sz="0" w:space="0" w:color="auto"/>
                <w:right w:val="none" w:sz="0" w:space="0" w:color="auto"/>
              </w:divBdr>
              <w:divsChild>
                <w:div w:id="1792937449">
                  <w:marLeft w:val="0"/>
                  <w:marRight w:val="0"/>
                  <w:marTop w:val="0"/>
                  <w:marBottom w:val="0"/>
                  <w:divBdr>
                    <w:top w:val="none" w:sz="0" w:space="0" w:color="auto"/>
                    <w:left w:val="none" w:sz="0" w:space="0" w:color="auto"/>
                    <w:bottom w:val="none" w:sz="0" w:space="0" w:color="auto"/>
                    <w:right w:val="none" w:sz="0" w:space="0" w:color="auto"/>
                  </w:divBdr>
                </w:div>
              </w:divsChild>
            </w:div>
            <w:div w:id="1240863960">
              <w:marLeft w:val="0"/>
              <w:marRight w:val="0"/>
              <w:marTop w:val="0"/>
              <w:marBottom w:val="0"/>
              <w:divBdr>
                <w:top w:val="none" w:sz="0" w:space="0" w:color="auto"/>
                <w:left w:val="none" w:sz="0" w:space="0" w:color="auto"/>
                <w:bottom w:val="none" w:sz="0" w:space="0" w:color="auto"/>
                <w:right w:val="none" w:sz="0" w:space="0" w:color="auto"/>
              </w:divBdr>
              <w:divsChild>
                <w:div w:id="6844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9500">
          <w:marLeft w:val="0"/>
          <w:marRight w:val="0"/>
          <w:marTop w:val="0"/>
          <w:marBottom w:val="0"/>
          <w:divBdr>
            <w:top w:val="none" w:sz="0" w:space="0" w:color="auto"/>
            <w:left w:val="none" w:sz="0" w:space="0" w:color="auto"/>
            <w:bottom w:val="none" w:sz="0" w:space="0" w:color="auto"/>
            <w:right w:val="none" w:sz="0" w:space="0" w:color="auto"/>
          </w:divBdr>
        </w:div>
        <w:div w:id="1964841189">
          <w:marLeft w:val="0"/>
          <w:marRight w:val="0"/>
          <w:marTop w:val="0"/>
          <w:marBottom w:val="0"/>
          <w:divBdr>
            <w:top w:val="none" w:sz="0" w:space="0" w:color="auto"/>
            <w:left w:val="none" w:sz="0" w:space="0" w:color="auto"/>
            <w:bottom w:val="none" w:sz="0" w:space="0" w:color="auto"/>
            <w:right w:val="none" w:sz="0" w:space="0" w:color="auto"/>
          </w:divBdr>
          <w:divsChild>
            <w:div w:id="1485076578">
              <w:marLeft w:val="0"/>
              <w:marRight w:val="0"/>
              <w:marTop w:val="0"/>
              <w:marBottom w:val="0"/>
              <w:divBdr>
                <w:top w:val="none" w:sz="0" w:space="0" w:color="auto"/>
                <w:left w:val="none" w:sz="0" w:space="0" w:color="auto"/>
                <w:bottom w:val="none" w:sz="0" w:space="0" w:color="auto"/>
                <w:right w:val="none" w:sz="0" w:space="0" w:color="auto"/>
              </w:divBdr>
              <w:divsChild>
                <w:div w:id="254435684">
                  <w:marLeft w:val="0"/>
                  <w:marRight w:val="0"/>
                  <w:marTop w:val="0"/>
                  <w:marBottom w:val="0"/>
                  <w:divBdr>
                    <w:top w:val="none" w:sz="0" w:space="0" w:color="auto"/>
                    <w:left w:val="none" w:sz="0" w:space="0" w:color="auto"/>
                    <w:bottom w:val="none" w:sz="0" w:space="0" w:color="auto"/>
                    <w:right w:val="none" w:sz="0" w:space="0" w:color="auto"/>
                  </w:divBdr>
                  <w:divsChild>
                    <w:div w:id="318921301">
                      <w:marLeft w:val="0"/>
                      <w:marRight w:val="0"/>
                      <w:marTop w:val="0"/>
                      <w:marBottom w:val="0"/>
                      <w:divBdr>
                        <w:top w:val="none" w:sz="0" w:space="0" w:color="auto"/>
                        <w:left w:val="none" w:sz="0" w:space="0" w:color="auto"/>
                        <w:bottom w:val="none" w:sz="0" w:space="0" w:color="auto"/>
                        <w:right w:val="none" w:sz="0" w:space="0" w:color="auto"/>
                      </w:divBdr>
                      <w:divsChild>
                        <w:div w:id="1152018451">
                          <w:marLeft w:val="0"/>
                          <w:marRight w:val="0"/>
                          <w:marTop w:val="0"/>
                          <w:marBottom w:val="15"/>
                          <w:divBdr>
                            <w:top w:val="none" w:sz="0" w:space="0" w:color="auto"/>
                            <w:left w:val="none" w:sz="0" w:space="0" w:color="auto"/>
                            <w:bottom w:val="none" w:sz="0" w:space="0" w:color="auto"/>
                            <w:right w:val="none" w:sz="0" w:space="0" w:color="auto"/>
                          </w:divBdr>
                        </w:div>
                        <w:div w:id="459761862">
                          <w:marLeft w:val="0"/>
                          <w:marRight w:val="0"/>
                          <w:marTop w:val="0"/>
                          <w:marBottom w:val="270"/>
                          <w:divBdr>
                            <w:top w:val="none" w:sz="0" w:space="0" w:color="auto"/>
                            <w:left w:val="none" w:sz="0" w:space="0" w:color="auto"/>
                            <w:bottom w:val="none" w:sz="0" w:space="0" w:color="auto"/>
                            <w:right w:val="none" w:sz="0" w:space="0" w:color="auto"/>
                          </w:divBdr>
                        </w:div>
                        <w:div w:id="1739160692">
                          <w:marLeft w:val="0"/>
                          <w:marRight w:val="0"/>
                          <w:marTop w:val="0"/>
                          <w:marBottom w:val="0"/>
                          <w:divBdr>
                            <w:top w:val="none" w:sz="0" w:space="0" w:color="auto"/>
                            <w:left w:val="none" w:sz="0" w:space="0" w:color="auto"/>
                            <w:bottom w:val="none" w:sz="0" w:space="0" w:color="auto"/>
                            <w:right w:val="none" w:sz="0" w:space="0" w:color="auto"/>
                          </w:divBdr>
                          <w:divsChild>
                            <w:div w:id="717239780">
                              <w:marLeft w:val="0"/>
                              <w:marRight w:val="0"/>
                              <w:marTop w:val="0"/>
                              <w:marBottom w:val="0"/>
                              <w:divBdr>
                                <w:top w:val="none" w:sz="0" w:space="0" w:color="auto"/>
                                <w:left w:val="none" w:sz="0" w:space="0" w:color="auto"/>
                                <w:bottom w:val="none" w:sz="0" w:space="0" w:color="auto"/>
                                <w:right w:val="none" w:sz="0" w:space="0" w:color="auto"/>
                              </w:divBdr>
                              <w:divsChild>
                                <w:div w:id="371928598">
                                  <w:marLeft w:val="0"/>
                                  <w:marRight w:val="0"/>
                                  <w:marTop w:val="45"/>
                                  <w:marBottom w:val="0"/>
                                  <w:divBdr>
                                    <w:top w:val="single" w:sz="6" w:space="11" w:color="000000"/>
                                    <w:left w:val="none" w:sz="0" w:space="0" w:color="auto"/>
                                    <w:bottom w:val="none" w:sz="0" w:space="0" w:color="auto"/>
                                    <w:right w:val="none" w:sz="0" w:space="0" w:color="auto"/>
                                  </w:divBdr>
                                  <w:divsChild>
                                    <w:div w:id="66342264">
                                      <w:marLeft w:val="0"/>
                                      <w:marRight w:val="0"/>
                                      <w:marTop w:val="75"/>
                                      <w:marBottom w:val="0"/>
                                      <w:divBdr>
                                        <w:top w:val="none" w:sz="0" w:space="0" w:color="auto"/>
                                        <w:left w:val="none" w:sz="0" w:space="0" w:color="auto"/>
                                        <w:bottom w:val="none" w:sz="0" w:space="0" w:color="auto"/>
                                        <w:right w:val="none" w:sz="0" w:space="0" w:color="auto"/>
                                      </w:divBdr>
                                      <w:divsChild>
                                        <w:div w:id="11012245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57640249">
                              <w:marLeft w:val="0"/>
                              <w:marRight w:val="0"/>
                              <w:marTop w:val="0"/>
                              <w:marBottom w:val="0"/>
                              <w:divBdr>
                                <w:top w:val="none" w:sz="0" w:space="0" w:color="auto"/>
                                <w:left w:val="none" w:sz="0" w:space="0" w:color="auto"/>
                                <w:bottom w:val="none" w:sz="0" w:space="0" w:color="auto"/>
                                <w:right w:val="none" w:sz="0" w:space="0" w:color="auto"/>
                              </w:divBdr>
                              <w:divsChild>
                                <w:div w:id="542524986">
                                  <w:marLeft w:val="0"/>
                                  <w:marRight w:val="0"/>
                                  <w:marTop w:val="0"/>
                                  <w:marBottom w:val="0"/>
                                  <w:divBdr>
                                    <w:top w:val="none" w:sz="0" w:space="0" w:color="auto"/>
                                    <w:left w:val="none" w:sz="0" w:space="0" w:color="auto"/>
                                    <w:bottom w:val="none" w:sz="0" w:space="0" w:color="auto"/>
                                    <w:right w:val="none" w:sz="0" w:space="0" w:color="auto"/>
                                  </w:divBdr>
                                  <w:divsChild>
                                    <w:div w:id="1852834487">
                                      <w:marLeft w:val="0"/>
                                      <w:marRight w:val="0"/>
                                      <w:marTop w:val="0"/>
                                      <w:marBottom w:val="300"/>
                                      <w:divBdr>
                                        <w:top w:val="none" w:sz="0" w:space="0" w:color="auto"/>
                                        <w:left w:val="none" w:sz="0" w:space="0" w:color="auto"/>
                                        <w:bottom w:val="none" w:sz="0" w:space="0" w:color="auto"/>
                                        <w:right w:val="none" w:sz="0" w:space="0" w:color="auto"/>
                                      </w:divBdr>
                                      <w:divsChild>
                                        <w:div w:id="2093233752">
                                          <w:marLeft w:val="0"/>
                                          <w:marRight w:val="0"/>
                                          <w:marTop w:val="0"/>
                                          <w:marBottom w:val="300"/>
                                          <w:divBdr>
                                            <w:top w:val="none" w:sz="0" w:space="0" w:color="auto"/>
                                            <w:left w:val="none" w:sz="0" w:space="0" w:color="auto"/>
                                            <w:bottom w:val="none" w:sz="0" w:space="0" w:color="auto"/>
                                            <w:right w:val="none" w:sz="0" w:space="0" w:color="auto"/>
                                          </w:divBdr>
                                        </w:div>
                                        <w:div w:id="1955670347">
                                          <w:marLeft w:val="0"/>
                                          <w:marRight w:val="0"/>
                                          <w:marTop w:val="0"/>
                                          <w:marBottom w:val="300"/>
                                          <w:divBdr>
                                            <w:top w:val="none" w:sz="0" w:space="0" w:color="auto"/>
                                            <w:left w:val="none" w:sz="0" w:space="0" w:color="auto"/>
                                            <w:bottom w:val="none" w:sz="0" w:space="0" w:color="auto"/>
                                            <w:right w:val="none" w:sz="0" w:space="0" w:color="auto"/>
                                          </w:divBdr>
                                        </w:div>
                                        <w:div w:id="662006866">
                                          <w:marLeft w:val="0"/>
                                          <w:marRight w:val="0"/>
                                          <w:marTop w:val="0"/>
                                          <w:marBottom w:val="300"/>
                                          <w:divBdr>
                                            <w:top w:val="none" w:sz="0" w:space="0" w:color="auto"/>
                                            <w:left w:val="none" w:sz="0" w:space="0" w:color="auto"/>
                                            <w:bottom w:val="none" w:sz="0" w:space="0" w:color="auto"/>
                                            <w:right w:val="none" w:sz="0" w:space="0" w:color="auto"/>
                                          </w:divBdr>
                                        </w:div>
                                        <w:div w:id="1074399905">
                                          <w:marLeft w:val="0"/>
                                          <w:marRight w:val="0"/>
                                          <w:marTop w:val="0"/>
                                          <w:marBottom w:val="300"/>
                                          <w:divBdr>
                                            <w:top w:val="none" w:sz="0" w:space="0" w:color="auto"/>
                                            <w:left w:val="none" w:sz="0" w:space="0" w:color="auto"/>
                                            <w:bottom w:val="none" w:sz="0" w:space="0" w:color="auto"/>
                                            <w:right w:val="none" w:sz="0" w:space="0" w:color="auto"/>
                                          </w:divBdr>
                                        </w:div>
                                        <w:div w:id="1042557183">
                                          <w:marLeft w:val="0"/>
                                          <w:marRight w:val="0"/>
                                          <w:marTop w:val="0"/>
                                          <w:marBottom w:val="300"/>
                                          <w:divBdr>
                                            <w:top w:val="none" w:sz="0" w:space="0" w:color="auto"/>
                                            <w:left w:val="none" w:sz="0" w:space="0" w:color="auto"/>
                                            <w:bottom w:val="none" w:sz="0" w:space="0" w:color="auto"/>
                                            <w:right w:val="none" w:sz="0" w:space="0" w:color="auto"/>
                                          </w:divBdr>
                                        </w:div>
                                        <w:div w:id="1485078202">
                                          <w:marLeft w:val="0"/>
                                          <w:marRight w:val="0"/>
                                          <w:marTop w:val="0"/>
                                          <w:marBottom w:val="300"/>
                                          <w:divBdr>
                                            <w:top w:val="none" w:sz="0" w:space="0" w:color="auto"/>
                                            <w:left w:val="none" w:sz="0" w:space="0" w:color="auto"/>
                                            <w:bottom w:val="none" w:sz="0" w:space="0" w:color="auto"/>
                                            <w:right w:val="none" w:sz="0" w:space="0" w:color="auto"/>
                                          </w:divBdr>
                                        </w:div>
                                        <w:div w:id="1682120956">
                                          <w:marLeft w:val="0"/>
                                          <w:marRight w:val="0"/>
                                          <w:marTop w:val="0"/>
                                          <w:marBottom w:val="300"/>
                                          <w:divBdr>
                                            <w:top w:val="none" w:sz="0" w:space="0" w:color="auto"/>
                                            <w:left w:val="none" w:sz="0" w:space="0" w:color="auto"/>
                                            <w:bottom w:val="none" w:sz="0" w:space="0" w:color="auto"/>
                                            <w:right w:val="none" w:sz="0" w:space="0" w:color="auto"/>
                                          </w:divBdr>
                                        </w:div>
                                        <w:div w:id="1947078090">
                                          <w:marLeft w:val="0"/>
                                          <w:marRight w:val="0"/>
                                          <w:marTop w:val="0"/>
                                          <w:marBottom w:val="300"/>
                                          <w:divBdr>
                                            <w:top w:val="none" w:sz="0" w:space="0" w:color="auto"/>
                                            <w:left w:val="none" w:sz="0" w:space="0" w:color="auto"/>
                                            <w:bottom w:val="none" w:sz="0" w:space="0" w:color="auto"/>
                                            <w:right w:val="none" w:sz="0" w:space="0" w:color="auto"/>
                                          </w:divBdr>
                                        </w:div>
                                        <w:div w:id="2114275629">
                                          <w:marLeft w:val="0"/>
                                          <w:marRight w:val="0"/>
                                          <w:marTop w:val="0"/>
                                          <w:marBottom w:val="300"/>
                                          <w:divBdr>
                                            <w:top w:val="none" w:sz="0" w:space="0" w:color="auto"/>
                                            <w:left w:val="none" w:sz="0" w:space="0" w:color="auto"/>
                                            <w:bottom w:val="none" w:sz="0" w:space="0" w:color="auto"/>
                                            <w:right w:val="none" w:sz="0" w:space="0" w:color="auto"/>
                                          </w:divBdr>
                                        </w:div>
                                        <w:div w:id="1638097873">
                                          <w:marLeft w:val="0"/>
                                          <w:marRight w:val="0"/>
                                          <w:marTop w:val="0"/>
                                          <w:marBottom w:val="300"/>
                                          <w:divBdr>
                                            <w:top w:val="none" w:sz="0" w:space="0" w:color="auto"/>
                                            <w:left w:val="none" w:sz="0" w:space="0" w:color="auto"/>
                                            <w:bottom w:val="none" w:sz="0" w:space="0" w:color="auto"/>
                                            <w:right w:val="none" w:sz="0" w:space="0" w:color="auto"/>
                                          </w:divBdr>
                                        </w:div>
                                        <w:div w:id="1927110432">
                                          <w:marLeft w:val="0"/>
                                          <w:marRight w:val="0"/>
                                          <w:marTop w:val="0"/>
                                          <w:marBottom w:val="300"/>
                                          <w:divBdr>
                                            <w:top w:val="none" w:sz="0" w:space="0" w:color="auto"/>
                                            <w:left w:val="none" w:sz="0" w:space="0" w:color="auto"/>
                                            <w:bottom w:val="none" w:sz="0" w:space="0" w:color="auto"/>
                                            <w:right w:val="none" w:sz="0" w:space="0" w:color="auto"/>
                                          </w:divBdr>
                                        </w:div>
                                        <w:div w:id="1711608278">
                                          <w:marLeft w:val="0"/>
                                          <w:marRight w:val="0"/>
                                          <w:marTop w:val="0"/>
                                          <w:marBottom w:val="300"/>
                                          <w:divBdr>
                                            <w:top w:val="none" w:sz="0" w:space="0" w:color="auto"/>
                                            <w:left w:val="none" w:sz="0" w:space="0" w:color="auto"/>
                                            <w:bottom w:val="none" w:sz="0" w:space="0" w:color="auto"/>
                                            <w:right w:val="none" w:sz="0" w:space="0" w:color="auto"/>
                                          </w:divBdr>
                                        </w:div>
                                        <w:div w:id="1378580216">
                                          <w:marLeft w:val="0"/>
                                          <w:marRight w:val="0"/>
                                          <w:marTop w:val="0"/>
                                          <w:marBottom w:val="300"/>
                                          <w:divBdr>
                                            <w:top w:val="none" w:sz="0" w:space="0" w:color="auto"/>
                                            <w:left w:val="none" w:sz="0" w:space="0" w:color="auto"/>
                                            <w:bottom w:val="none" w:sz="0" w:space="0" w:color="auto"/>
                                            <w:right w:val="none" w:sz="0" w:space="0" w:color="auto"/>
                                          </w:divBdr>
                                        </w:div>
                                        <w:div w:id="945234741">
                                          <w:marLeft w:val="0"/>
                                          <w:marRight w:val="0"/>
                                          <w:marTop w:val="0"/>
                                          <w:marBottom w:val="300"/>
                                          <w:divBdr>
                                            <w:top w:val="none" w:sz="0" w:space="0" w:color="auto"/>
                                            <w:left w:val="none" w:sz="0" w:space="0" w:color="auto"/>
                                            <w:bottom w:val="none" w:sz="0" w:space="0" w:color="auto"/>
                                            <w:right w:val="none" w:sz="0" w:space="0" w:color="auto"/>
                                          </w:divBdr>
                                        </w:div>
                                        <w:div w:id="889880184">
                                          <w:marLeft w:val="0"/>
                                          <w:marRight w:val="0"/>
                                          <w:marTop w:val="0"/>
                                          <w:marBottom w:val="300"/>
                                          <w:divBdr>
                                            <w:top w:val="none" w:sz="0" w:space="0" w:color="auto"/>
                                            <w:left w:val="none" w:sz="0" w:space="0" w:color="auto"/>
                                            <w:bottom w:val="none" w:sz="0" w:space="0" w:color="auto"/>
                                            <w:right w:val="none" w:sz="0" w:space="0" w:color="auto"/>
                                          </w:divBdr>
                                        </w:div>
                                        <w:div w:id="1881043007">
                                          <w:marLeft w:val="0"/>
                                          <w:marRight w:val="0"/>
                                          <w:marTop w:val="0"/>
                                          <w:marBottom w:val="300"/>
                                          <w:divBdr>
                                            <w:top w:val="none" w:sz="0" w:space="0" w:color="auto"/>
                                            <w:left w:val="none" w:sz="0" w:space="0" w:color="auto"/>
                                            <w:bottom w:val="none" w:sz="0" w:space="0" w:color="auto"/>
                                            <w:right w:val="none" w:sz="0" w:space="0" w:color="auto"/>
                                          </w:divBdr>
                                        </w:div>
                                        <w:div w:id="1441989743">
                                          <w:marLeft w:val="0"/>
                                          <w:marRight w:val="0"/>
                                          <w:marTop w:val="0"/>
                                          <w:marBottom w:val="300"/>
                                          <w:divBdr>
                                            <w:top w:val="none" w:sz="0" w:space="0" w:color="auto"/>
                                            <w:left w:val="none" w:sz="0" w:space="0" w:color="auto"/>
                                            <w:bottom w:val="none" w:sz="0" w:space="0" w:color="auto"/>
                                            <w:right w:val="none" w:sz="0" w:space="0" w:color="auto"/>
                                          </w:divBdr>
                                        </w:div>
                                        <w:div w:id="413861256">
                                          <w:marLeft w:val="0"/>
                                          <w:marRight w:val="0"/>
                                          <w:marTop w:val="0"/>
                                          <w:marBottom w:val="300"/>
                                          <w:divBdr>
                                            <w:top w:val="none" w:sz="0" w:space="0" w:color="auto"/>
                                            <w:left w:val="none" w:sz="0" w:space="0" w:color="auto"/>
                                            <w:bottom w:val="none" w:sz="0" w:space="0" w:color="auto"/>
                                            <w:right w:val="none" w:sz="0" w:space="0" w:color="auto"/>
                                          </w:divBdr>
                                        </w:div>
                                        <w:div w:id="869731701">
                                          <w:marLeft w:val="0"/>
                                          <w:marRight w:val="0"/>
                                          <w:marTop w:val="0"/>
                                          <w:marBottom w:val="300"/>
                                          <w:divBdr>
                                            <w:top w:val="none" w:sz="0" w:space="0" w:color="auto"/>
                                            <w:left w:val="none" w:sz="0" w:space="0" w:color="auto"/>
                                            <w:bottom w:val="none" w:sz="0" w:space="0" w:color="auto"/>
                                            <w:right w:val="none" w:sz="0" w:space="0" w:color="auto"/>
                                          </w:divBdr>
                                        </w:div>
                                        <w:div w:id="1396467603">
                                          <w:marLeft w:val="0"/>
                                          <w:marRight w:val="0"/>
                                          <w:marTop w:val="0"/>
                                          <w:marBottom w:val="300"/>
                                          <w:divBdr>
                                            <w:top w:val="none" w:sz="0" w:space="0" w:color="auto"/>
                                            <w:left w:val="none" w:sz="0" w:space="0" w:color="auto"/>
                                            <w:bottom w:val="none" w:sz="0" w:space="0" w:color="auto"/>
                                            <w:right w:val="none" w:sz="0" w:space="0" w:color="auto"/>
                                          </w:divBdr>
                                        </w:div>
                                        <w:div w:id="338578168">
                                          <w:marLeft w:val="0"/>
                                          <w:marRight w:val="0"/>
                                          <w:marTop w:val="0"/>
                                          <w:marBottom w:val="300"/>
                                          <w:divBdr>
                                            <w:top w:val="none" w:sz="0" w:space="0" w:color="auto"/>
                                            <w:left w:val="none" w:sz="0" w:space="0" w:color="auto"/>
                                            <w:bottom w:val="none" w:sz="0" w:space="0" w:color="auto"/>
                                            <w:right w:val="none" w:sz="0" w:space="0" w:color="auto"/>
                                          </w:divBdr>
                                        </w:div>
                                        <w:div w:id="656499772">
                                          <w:marLeft w:val="0"/>
                                          <w:marRight w:val="0"/>
                                          <w:marTop w:val="0"/>
                                          <w:marBottom w:val="300"/>
                                          <w:divBdr>
                                            <w:top w:val="none" w:sz="0" w:space="0" w:color="auto"/>
                                            <w:left w:val="none" w:sz="0" w:space="0" w:color="auto"/>
                                            <w:bottom w:val="none" w:sz="0" w:space="0" w:color="auto"/>
                                            <w:right w:val="none" w:sz="0" w:space="0" w:color="auto"/>
                                          </w:divBdr>
                                        </w:div>
                                        <w:div w:id="1924872326">
                                          <w:marLeft w:val="0"/>
                                          <w:marRight w:val="0"/>
                                          <w:marTop w:val="0"/>
                                          <w:marBottom w:val="300"/>
                                          <w:divBdr>
                                            <w:top w:val="none" w:sz="0" w:space="0" w:color="auto"/>
                                            <w:left w:val="none" w:sz="0" w:space="0" w:color="auto"/>
                                            <w:bottom w:val="none" w:sz="0" w:space="0" w:color="auto"/>
                                            <w:right w:val="none" w:sz="0" w:space="0" w:color="auto"/>
                                          </w:divBdr>
                                        </w:div>
                                        <w:div w:id="2013333041">
                                          <w:marLeft w:val="0"/>
                                          <w:marRight w:val="0"/>
                                          <w:marTop w:val="0"/>
                                          <w:marBottom w:val="300"/>
                                          <w:divBdr>
                                            <w:top w:val="none" w:sz="0" w:space="0" w:color="auto"/>
                                            <w:left w:val="none" w:sz="0" w:space="0" w:color="auto"/>
                                            <w:bottom w:val="none" w:sz="0" w:space="0" w:color="auto"/>
                                            <w:right w:val="none" w:sz="0" w:space="0" w:color="auto"/>
                                          </w:divBdr>
                                        </w:div>
                                        <w:div w:id="200745314">
                                          <w:marLeft w:val="0"/>
                                          <w:marRight w:val="0"/>
                                          <w:marTop w:val="0"/>
                                          <w:marBottom w:val="300"/>
                                          <w:divBdr>
                                            <w:top w:val="none" w:sz="0" w:space="0" w:color="auto"/>
                                            <w:left w:val="none" w:sz="0" w:space="0" w:color="auto"/>
                                            <w:bottom w:val="none" w:sz="0" w:space="0" w:color="auto"/>
                                            <w:right w:val="none" w:sz="0" w:space="0" w:color="auto"/>
                                          </w:divBdr>
                                        </w:div>
                                        <w:div w:id="1104182244">
                                          <w:marLeft w:val="0"/>
                                          <w:marRight w:val="0"/>
                                          <w:marTop w:val="0"/>
                                          <w:marBottom w:val="300"/>
                                          <w:divBdr>
                                            <w:top w:val="none" w:sz="0" w:space="0" w:color="auto"/>
                                            <w:left w:val="none" w:sz="0" w:space="0" w:color="auto"/>
                                            <w:bottom w:val="none" w:sz="0" w:space="0" w:color="auto"/>
                                            <w:right w:val="none" w:sz="0" w:space="0" w:color="auto"/>
                                          </w:divBdr>
                                        </w:div>
                                        <w:div w:id="2046827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3524131">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583026393">
                      <w:marLeft w:val="-300"/>
                      <w:marRight w:val="-300"/>
                      <w:marTop w:val="0"/>
                      <w:marBottom w:val="0"/>
                      <w:divBdr>
                        <w:top w:val="none" w:sz="0" w:space="0" w:color="auto"/>
                        <w:left w:val="none" w:sz="0" w:space="0" w:color="auto"/>
                        <w:bottom w:val="none" w:sz="0" w:space="0" w:color="auto"/>
                        <w:right w:val="none" w:sz="0" w:space="0" w:color="auto"/>
                      </w:divBdr>
                      <w:divsChild>
                        <w:div w:id="1273325333">
                          <w:marLeft w:val="0"/>
                          <w:marRight w:val="0"/>
                          <w:marTop w:val="100"/>
                          <w:marBottom w:val="100"/>
                          <w:divBdr>
                            <w:top w:val="none" w:sz="0" w:space="0" w:color="auto"/>
                            <w:left w:val="none" w:sz="0" w:space="0" w:color="auto"/>
                            <w:bottom w:val="none" w:sz="0" w:space="0" w:color="auto"/>
                            <w:right w:val="none" w:sz="0" w:space="0" w:color="auto"/>
                          </w:divBdr>
                          <w:divsChild>
                            <w:div w:id="32968213">
                              <w:marLeft w:val="0"/>
                              <w:marRight w:val="0"/>
                              <w:marTop w:val="0"/>
                              <w:marBottom w:val="525"/>
                              <w:divBdr>
                                <w:top w:val="none" w:sz="0" w:space="0" w:color="auto"/>
                                <w:left w:val="none" w:sz="0" w:space="0" w:color="auto"/>
                                <w:bottom w:val="none" w:sz="0" w:space="0" w:color="auto"/>
                                <w:right w:val="none" w:sz="0" w:space="0" w:color="auto"/>
                              </w:divBdr>
                            </w:div>
                          </w:divsChild>
                        </w:div>
                        <w:div w:id="702167572">
                          <w:marLeft w:val="0"/>
                          <w:marRight w:val="0"/>
                          <w:marTop w:val="100"/>
                          <w:marBottom w:val="100"/>
                          <w:divBdr>
                            <w:top w:val="none" w:sz="0" w:space="0" w:color="auto"/>
                            <w:left w:val="none" w:sz="0" w:space="0" w:color="auto"/>
                            <w:bottom w:val="none" w:sz="0" w:space="0" w:color="auto"/>
                            <w:right w:val="none" w:sz="0" w:space="0" w:color="auto"/>
                          </w:divBdr>
                          <w:divsChild>
                            <w:div w:id="1284313554">
                              <w:marLeft w:val="-300"/>
                              <w:marRight w:val="-300"/>
                              <w:marTop w:val="0"/>
                              <w:marBottom w:val="0"/>
                              <w:divBdr>
                                <w:top w:val="none" w:sz="0" w:space="0" w:color="auto"/>
                                <w:left w:val="none" w:sz="0" w:space="0" w:color="auto"/>
                                <w:bottom w:val="none" w:sz="0" w:space="0" w:color="auto"/>
                                <w:right w:val="none" w:sz="0" w:space="0" w:color="auto"/>
                              </w:divBdr>
                              <w:divsChild>
                                <w:div w:id="38289173">
                                  <w:marLeft w:val="0"/>
                                  <w:marRight w:val="0"/>
                                  <w:marTop w:val="100"/>
                                  <w:marBottom w:val="100"/>
                                  <w:divBdr>
                                    <w:top w:val="none" w:sz="0" w:space="0" w:color="auto"/>
                                    <w:left w:val="none" w:sz="0" w:space="0" w:color="auto"/>
                                    <w:bottom w:val="none" w:sz="0" w:space="0" w:color="auto"/>
                                    <w:right w:val="none" w:sz="0" w:space="0" w:color="auto"/>
                                  </w:divBdr>
                                  <w:divsChild>
                                    <w:div w:id="772868443">
                                      <w:marLeft w:val="0"/>
                                      <w:marRight w:val="0"/>
                                      <w:marTop w:val="0"/>
                                      <w:marBottom w:val="0"/>
                                      <w:divBdr>
                                        <w:top w:val="none" w:sz="0" w:space="0" w:color="auto"/>
                                        <w:left w:val="none" w:sz="0" w:space="0" w:color="auto"/>
                                        <w:bottom w:val="none" w:sz="0" w:space="0" w:color="auto"/>
                                        <w:right w:val="none" w:sz="0" w:space="0" w:color="auto"/>
                                      </w:divBdr>
                                    </w:div>
                                  </w:divsChild>
                                </w:div>
                                <w:div w:id="354112332">
                                  <w:marLeft w:val="0"/>
                                  <w:marRight w:val="0"/>
                                  <w:marTop w:val="100"/>
                                  <w:marBottom w:val="100"/>
                                  <w:divBdr>
                                    <w:top w:val="none" w:sz="0" w:space="0" w:color="auto"/>
                                    <w:left w:val="none" w:sz="0" w:space="0" w:color="auto"/>
                                    <w:bottom w:val="none" w:sz="0" w:space="0" w:color="auto"/>
                                    <w:right w:val="none" w:sz="0" w:space="0" w:color="auto"/>
                                  </w:divBdr>
                                  <w:divsChild>
                                    <w:div w:id="29572858">
                                      <w:marLeft w:val="0"/>
                                      <w:marRight w:val="0"/>
                                      <w:marTop w:val="0"/>
                                      <w:marBottom w:val="0"/>
                                      <w:divBdr>
                                        <w:top w:val="none" w:sz="0" w:space="0" w:color="auto"/>
                                        <w:left w:val="none" w:sz="0" w:space="0" w:color="auto"/>
                                        <w:bottom w:val="none" w:sz="0" w:space="0" w:color="auto"/>
                                        <w:right w:val="none" w:sz="0" w:space="0" w:color="auto"/>
                                      </w:divBdr>
                                    </w:div>
                                  </w:divsChild>
                                </w:div>
                                <w:div w:id="1429697250">
                                  <w:marLeft w:val="0"/>
                                  <w:marRight w:val="0"/>
                                  <w:marTop w:val="100"/>
                                  <w:marBottom w:val="100"/>
                                  <w:divBdr>
                                    <w:top w:val="none" w:sz="0" w:space="0" w:color="auto"/>
                                    <w:left w:val="none" w:sz="0" w:space="0" w:color="auto"/>
                                    <w:bottom w:val="none" w:sz="0" w:space="0" w:color="auto"/>
                                    <w:right w:val="none" w:sz="0" w:space="0" w:color="auto"/>
                                  </w:divBdr>
                                  <w:divsChild>
                                    <w:div w:id="1407798423">
                                      <w:marLeft w:val="0"/>
                                      <w:marRight w:val="0"/>
                                      <w:marTop w:val="0"/>
                                      <w:marBottom w:val="0"/>
                                      <w:divBdr>
                                        <w:top w:val="none" w:sz="0" w:space="0" w:color="auto"/>
                                        <w:left w:val="none" w:sz="0" w:space="0" w:color="auto"/>
                                        <w:bottom w:val="none" w:sz="0" w:space="0" w:color="auto"/>
                                        <w:right w:val="none" w:sz="0" w:space="0" w:color="auto"/>
                                      </w:divBdr>
                                    </w:div>
                                  </w:divsChild>
                                </w:div>
                                <w:div w:id="1693651886">
                                  <w:marLeft w:val="0"/>
                                  <w:marRight w:val="0"/>
                                  <w:marTop w:val="100"/>
                                  <w:marBottom w:val="100"/>
                                  <w:divBdr>
                                    <w:top w:val="none" w:sz="0" w:space="0" w:color="auto"/>
                                    <w:left w:val="none" w:sz="0" w:space="0" w:color="auto"/>
                                    <w:bottom w:val="none" w:sz="0" w:space="0" w:color="auto"/>
                                    <w:right w:val="none" w:sz="0" w:space="0" w:color="auto"/>
                                  </w:divBdr>
                                  <w:divsChild>
                                    <w:div w:id="1610968781">
                                      <w:marLeft w:val="0"/>
                                      <w:marRight w:val="0"/>
                                      <w:marTop w:val="0"/>
                                      <w:marBottom w:val="0"/>
                                      <w:divBdr>
                                        <w:top w:val="none" w:sz="0" w:space="0" w:color="auto"/>
                                        <w:left w:val="none" w:sz="0" w:space="0" w:color="auto"/>
                                        <w:bottom w:val="none" w:sz="0" w:space="0" w:color="auto"/>
                                        <w:right w:val="none" w:sz="0" w:space="0" w:color="auto"/>
                                      </w:divBdr>
                                    </w:div>
                                  </w:divsChild>
                                </w:div>
                                <w:div w:id="1100368580">
                                  <w:marLeft w:val="0"/>
                                  <w:marRight w:val="0"/>
                                  <w:marTop w:val="100"/>
                                  <w:marBottom w:val="100"/>
                                  <w:divBdr>
                                    <w:top w:val="none" w:sz="0" w:space="0" w:color="auto"/>
                                    <w:left w:val="none" w:sz="0" w:space="0" w:color="auto"/>
                                    <w:bottom w:val="none" w:sz="0" w:space="0" w:color="auto"/>
                                    <w:right w:val="none" w:sz="0" w:space="0" w:color="auto"/>
                                  </w:divBdr>
                                  <w:divsChild>
                                    <w:div w:id="1031607683">
                                      <w:marLeft w:val="0"/>
                                      <w:marRight w:val="0"/>
                                      <w:marTop w:val="0"/>
                                      <w:marBottom w:val="0"/>
                                      <w:divBdr>
                                        <w:top w:val="none" w:sz="0" w:space="0" w:color="auto"/>
                                        <w:left w:val="none" w:sz="0" w:space="0" w:color="auto"/>
                                        <w:bottom w:val="none" w:sz="0" w:space="0" w:color="auto"/>
                                        <w:right w:val="none" w:sz="0" w:space="0" w:color="auto"/>
                                      </w:divBdr>
                                    </w:div>
                                  </w:divsChild>
                                </w:div>
                                <w:div w:id="1529291684">
                                  <w:marLeft w:val="0"/>
                                  <w:marRight w:val="0"/>
                                  <w:marTop w:val="100"/>
                                  <w:marBottom w:val="100"/>
                                  <w:divBdr>
                                    <w:top w:val="none" w:sz="0" w:space="0" w:color="auto"/>
                                    <w:left w:val="none" w:sz="0" w:space="0" w:color="auto"/>
                                    <w:bottom w:val="none" w:sz="0" w:space="0" w:color="auto"/>
                                    <w:right w:val="none" w:sz="0" w:space="0" w:color="auto"/>
                                  </w:divBdr>
                                  <w:divsChild>
                                    <w:div w:id="1248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20361">
                  <w:marLeft w:val="0"/>
                  <w:marRight w:val="0"/>
                  <w:marTop w:val="0"/>
                  <w:marBottom w:val="0"/>
                  <w:divBdr>
                    <w:top w:val="none" w:sz="0" w:space="0" w:color="auto"/>
                    <w:left w:val="none" w:sz="0" w:space="0" w:color="auto"/>
                    <w:bottom w:val="none" w:sz="0" w:space="0" w:color="auto"/>
                    <w:right w:val="none" w:sz="0" w:space="0" w:color="auto"/>
                  </w:divBdr>
                  <w:divsChild>
                    <w:div w:id="1296983377">
                      <w:marLeft w:val="0"/>
                      <w:marRight w:val="0"/>
                      <w:marTop w:val="0"/>
                      <w:marBottom w:val="0"/>
                      <w:divBdr>
                        <w:top w:val="single" w:sz="24" w:space="9" w:color="000000"/>
                        <w:left w:val="single" w:sz="6" w:space="15" w:color="CCCCCC"/>
                        <w:bottom w:val="single" w:sz="6" w:space="15" w:color="CCCCCC"/>
                        <w:right w:val="single" w:sz="6" w:space="15" w:color="CCCCCC"/>
                      </w:divBdr>
                      <w:divsChild>
                        <w:div w:id="1987589005">
                          <w:marLeft w:val="0"/>
                          <w:marRight w:val="0"/>
                          <w:marTop w:val="315"/>
                          <w:marBottom w:val="0"/>
                          <w:divBdr>
                            <w:top w:val="none" w:sz="0" w:space="0" w:color="auto"/>
                            <w:left w:val="none" w:sz="0" w:space="0" w:color="auto"/>
                            <w:bottom w:val="none" w:sz="0" w:space="0" w:color="auto"/>
                            <w:right w:val="none" w:sz="0" w:space="0" w:color="auto"/>
                          </w:divBdr>
                          <w:divsChild>
                            <w:div w:id="1757632656">
                              <w:marLeft w:val="0"/>
                              <w:marRight w:val="0"/>
                              <w:marTop w:val="0"/>
                              <w:marBottom w:val="0"/>
                              <w:divBdr>
                                <w:top w:val="none" w:sz="0" w:space="0" w:color="auto"/>
                                <w:left w:val="none" w:sz="0" w:space="0" w:color="auto"/>
                                <w:bottom w:val="none" w:sz="0" w:space="0" w:color="auto"/>
                                <w:right w:val="none" w:sz="0" w:space="0" w:color="auto"/>
                              </w:divBdr>
                            </w:div>
                            <w:div w:id="1161120550">
                              <w:marLeft w:val="0"/>
                              <w:marRight w:val="0"/>
                              <w:marTop w:val="0"/>
                              <w:marBottom w:val="0"/>
                              <w:divBdr>
                                <w:top w:val="none" w:sz="0" w:space="0" w:color="auto"/>
                                <w:left w:val="none" w:sz="0" w:space="0" w:color="auto"/>
                                <w:bottom w:val="none" w:sz="0" w:space="0" w:color="auto"/>
                                <w:right w:val="none" w:sz="0" w:space="0" w:color="auto"/>
                              </w:divBdr>
                              <w:divsChild>
                                <w:div w:id="1792043437">
                                  <w:marLeft w:val="0"/>
                                  <w:marRight w:val="0"/>
                                  <w:marTop w:val="0"/>
                                  <w:marBottom w:val="0"/>
                                  <w:divBdr>
                                    <w:top w:val="none" w:sz="0" w:space="0" w:color="auto"/>
                                    <w:left w:val="none" w:sz="0" w:space="0" w:color="auto"/>
                                    <w:bottom w:val="none" w:sz="0" w:space="0" w:color="auto"/>
                                    <w:right w:val="none" w:sz="0" w:space="0" w:color="auto"/>
                                  </w:divBdr>
                                  <w:divsChild>
                                    <w:div w:id="1492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0111">
                              <w:marLeft w:val="0"/>
                              <w:marRight w:val="0"/>
                              <w:marTop w:val="0"/>
                              <w:marBottom w:val="0"/>
                              <w:divBdr>
                                <w:top w:val="none" w:sz="0" w:space="0" w:color="auto"/>
                                <w:left w:val="none" w:sz="0" w:space="0" w:color="auto"/>
                                <w:bottom w:val="none" w:sz="0" w:space="0" w:color="auto"/>
                                <w:right w:val="none" w:sz="0" w:space="0" w:color="auto"/>
                              </w:divBdr>
                            </w:div>
                            <w:div w:id="2092772883">
                              <w:marLeft w:val="0"/>
                              <w:marRight w:val="0"/>
                              <w:marTop w:val="0"/>
                              <w:marBottom w:val="0"/>
                              <w:divBdr>
                                <w:top w:val="none" w:sz="0" w:space="0" w:color="auto"/>
                                <w:left w:val="none" w:sz="0" w:space="0" w:color="auto"/>
                                <w:bottom w:val="none" w:sz="0" w:space="0" w:color="auto"/>
                                <w:right w:val="none" w:sz="0" w:space="0" w:color="auto"/>
                              </w:divBdr>
                              <w:divsChild>
                                <w:div w:id="246039316">
                                  <w:marLeft w:val="0"/>
                                  <w:marRight w:val="0"/>
                                  <w:marTop w:val="0"/>
                                  <w:marBottom w:val="0"/>
                                  <w:divBdr>
                                    <w:top w:val="none" w:sz="0" w:space="0" w:color="auto"/>
                                    <w:left w:val="none" w:sz="0" w:space="0" w:color="auto"/>
                                    <w:bottom w:val="none" w:sz="0" w:space="0" w:color="auto"/>
                                    <w:right w:val="none" w:sz="0" w:space="0" w:color="auto"/>
                                  </w:divBdr>
                                  <w:divsChild>
                                    <w:div w:id="1341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54">
                              <w:marLeft w:val="0"/>
                              <w:marRight w:val="0"/>
                              <w:marTop w:val="0"/>
                              <w:marBottom w:val="0"/>
                              <w:divBdr>
                                <w:top w:val="none" w:sz="0" w:space="0" w:color="auto"/>
                                <w:left w:val="none" w:sz="0" w:space="0" w:color="auto"/>
                                <w:bottom w:val="none" w:sz="0" w:space="0" w:color="auto"/>
                                <w:right w:val="none" w:sz="0" w:space="0" w:color="auto"/>
                              </w:divBdr>
                            </w:div>
                            <w:div w:id="265967788">
                              <w:marLeft w:val="0"/>
                              <w:marRight w:val="0"/>
                              <w:marTop w:val="0"/>
                              <w:marBottom w:val="0"/>
                              <w:divBdr>
                                <w:top w:val="none" w:sz="0" w:space="0" w:color="auto"/>
                                <w:left w:val="none" w:sz="0" w:space="0" w:color="auto"/>
                                <w:bottom w:val="none" w:sz="0" w:space="0" w:color="auto"/>
                                <w:right w:val="none" w:sz="0" w:space="0" w:color="auto"/>
                              </w:divBdr>
                              <w:divsChild>
                                <w:div w:id="666132504">
                                  <w:marLeft w:val="0"/>
                                  <w:marRight w:val="0"/>
                                  <w:marTop w:val="0"/>
                                  <w:marBottom w:val="0"/>
                                  <w:divBdr>
                                    <w:top w:val="none" w:sz="0" w:space="0" w:color="auto"/>
                                    <w:left w:val="none" w:sz="0" w:space="0" w:color="auto"/>
                                    <w:bottom w:val="none" w:sz="0" w:space="0" w:color="auto"/>
                                    <w:right w:val="none" w:sz="0" w:space="0" w:color="auto"/>
                                  </w:divBdr>
                                  <w:divsChild>
                                    <w:div w:id="873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1392">
                              <w:marLeft w:val="0"/>
                              <w:marRight w:val="0"/>
                              <w:marTop w:val="0"/>
                              <w:marBottom w:val="0"/>
                              <w:divBdr>
                                <w:top w:val="none" w:sz="0" w:space="0" w:color="auto"/>
                                <w:left w:val="none" w:sz="0" w:space="0" w:color="auto"/>
                                <w:bottom w:val="none" w:sz="0" w:space="0" w:color="auto"/>
                                <w:right w:val="none" w:sz="0" w:space="0" w:color="auto"/>
                              </w:divBdr>
                            </w:div>
                            <w:div w:id="557866184">
                              <w:marLeft w:val="0"/>
                              <w:marRight w:val="0"/>
                              <w:marTop w:val="0"/>
                              <w:marBottom w:val="0"/>
                              <w:divBdr>
                                <w:top w:val="none" w:sz="0" w:space="0" w:color="auto"/>
                                <w:left w:val="none" w:sz="0" w:space="0" w:color="auto"/>
                                <w:bottom w:val="none" w:sz="0" w:space="0" w:color="auto"/>
                                <w:right w:val="none" w:sz="0" w:space="0" w:color="auto"/>
                              </w:divBdr>
                              <w:divsChild>
                                <w:div w:id="1597054966">
                                  <w:marLeft w:val="0"/>
                                  <w:marRight w:val="0"/>
                                  <w:marTop w:val="0"/>
                                  <w:marBottom w:val="0"/>
                                  <w:divBdr>
                                    <w:top w:val="none" w:sz="0" w:space="0" w:color="auto"/>
                                    <w:left w:val="none" w:sz="0" w:space="0" w:color="auto"/>
                                    <w:bottom w:val="none" w:sz="0" w:space="0" w:color="auto"/>
                                    <w:right w:val="none" w:sz="0" w:space="0" w:color="auto"/>
                                  </w:divBdr>
                                  <w:divsChild>
                                    <w:div w:id="16254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399">
                  <w:marLeft w:val="-300"/>
                  <w:marRight w:val="-300"/>
                  <w:marTop w:val="0"/>
                  <w:marBottom w:val="0"/>
                  <w:divBdr>
                    <w:top w:val="none" w:sz="0" w:space="0" w:color="auto"/>
                    <w:left w:val="none" w:sz="0" w:space="0" w:color="auto"/>
                    <w:bottom w:val="none" w:sz="0" w:space="0" w:color="auto"/>
                    <w:right w:val="none" w:sz="0" w:space="0" w:color="auto"/>
                  </w:divBdr>
                  <w:divsChild>
                    <w:div w:id="185605212">
                      <w:marLeft w:val="0"/>
                      <w:marRight w:val="0"/>
                      <w:marTop w:val="100"/>
                      <w:marBottom w:val="100"/>
                      <w:divBdr>
                        <w:top w:val="none" w:sz="0" w:space="0" w:color="auto"/>
                        <w:left w:val="none" w:sz="0" w:space="0" w:color="auto"/>
                        <w:bottom w:val="none" w:sz="0" w:space="0" w:color="auto"/>
                        <w:right w:val="none" w:sz="0" w:space="0" w:color="auto"/>
                      </w:divBdr>
                      <w:divsChild>
                        <w:div w:id="14237212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768888344">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1549</Words>
  <Characters>8834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14</cp:revision>
  <cp:lastPrinted>2012-01-11T15:32:00Z</cp:lastPrinted>
  <dcterms:created xsi:type="dcterms:W3CDTF">2015-03-23T10:52:00Z</dcterms:created>
  <dcterms:modified xsi:type="dcterms:W3CDTF">2022-01-11T09:51:00Z</dcterms:modified>
</cp:coreProperties>
</file>